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05" w:rsidRPr="00C75805" w:rsidRDefault="00C75805" w:rsidP="00C75805">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#86</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t xml:space="preserve"> </w:t>
      </w:r>
      <w:r w:rsidRPr="00C75805">
        <w:rPr>
          <w:rFonts w:ascii="Arial" w:hAnsi="Arial" w:cs="Arial"/>
          <w:b/>
          <w:snapToGrid w:val="0"/>
          <w:sz w:val="24"/>
        </w:rPr>
        <w:t>R1-16</w:t>
      </w:r>
      <w:r>
        <w:rPr>
          <w:rFonts w:ascii="Arial" w:hAnsi="Arial" w:cs="Arial"/>
          <w:b/>
          <w:snapToGrid w:val="0"/>
          <w:sz w:val="24"/>
        </w:rPr>
        <w:t>6830</w:t>
      </w:r>
    </w:p>
    <w:p w:rsidR="00C75805" w:rsidRPr="00C75805" w:rsidRDefault="00C75805" w:rsidP="00C75805">
      <w:pPr>
        <w:wordWrap/>
        <w:spacing w:line="320" w:lineRule="exact"/>
        <w:rPr>
          <w:rFonts w:ascii="Arial" w:hAnsi="Arial" w:cs="Arial"/>
          <w:b/>
          <w:snapToGrid w:val="0"/>
          <w:sz w:val="24"/>
        </w:rPr>
      </w:pPr>
      <w:r w:rsidRPr="00C75805">
        <w:rPr>
          <w:rFonts w:ascii="Arial" w:hAnsi="Arial" w:cs="Arial"/>
          <w:b/>
          <w:snapToGrid w:val="0"/>
          <w:sz w:val="24"/>
        </w:rPr>
        <w:t>Gothenburg, Sweden, 22</w:t>
      </w:r>
      <w:r w:rsidRPr="00C75805">
        <w:rPr>
          <w:rFonts w:ascii="Arial" w:hAnsi="Arial" w:cs="Arial" w:hint="eastAsia"/>
          <w:b/>
          <w:snapToGrid w:val="0"/>
          <w:sz w:val="24"/>
          <w:vertAlign w:val="superscript"/>
        </w:rPr>
        <w:t>nd</w:t>
      </w:r>
      <w:r w:rsidRPr="00C75805">
        <w:rPr>
          <w:rFonts w:ascii="Arial" w:hAnsi="Arial" w:cs="Arial"/>
          <w:b/>
          <w:snapToGrid w:val="0"/>
          <w:sz w:val="24"/>
        </w:rPr>
        <w:t xml:space="preserve"> </w:t>
      </w:r>
      <w:r>
        <w:rPr>
          <w:rFonts w:ascii="Arial" w:hAnsi="Arial" w:cs="Arial"/>
          <w:b/>
          <w:snapToGrid w:val="0"/>
          <w:sz w:val="24"/>
        </w:rPr>
        <w:t>-</w:t>
      </w:r>
      <w:r w:rsidRPr="00C75805">
        <w:rPr>
          <w:rFonts w:ascii="Arial" w:hAnsi="Arial" w:cs="Arial"/>
          <w:b/>
          <w:snapToGrid w:val="0"/>
          <w:sz w:val="24"/>
        </w:rPr>
        <w:t xml:space="preserve"> 26</w:t>
      </w:r>
      <w:r w:rsidRPr="00C75805">
        <w:rPr>
          <w:rFonts w:ascii="Arial" w:hAnsi="Arial" w:cs="Arial"/>
          <w:b/>
          <w:snapToGrid w:val="0"/>
          <w:sz w:val="24"/>
          <w:vertAlign w:val="superscript"/>
        </w:rPr>
        <w:t>th</w:t>
      </w:r>
      <w:r w:rsidRPr="00C75805">
        <w:rPr>
          <w:rFonts w:ascii="Arial" w:hAnsi="Arial" w:cs="Arial"/>
          <w:b/>
          <w:snapToGrid w:val="0"/>
          <w:sz w:val="24"/>
        </w:rPr>
        <w:t xml:space="preserve"> August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0852B6">
        <w:rPr>
          <w:rFonts w:ascii="Arial" w:hAnsi="Arial" w:cs="Arial"/>
          <w:snapToGrid w:val="0"/>
          <w:sz w:val="24"/>
        </w:rPr>
        <w:t>7</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7F0814">
        <w:rPr>
          <w:rFonts w:ascii="Arial" w:hAnsi="Arial" w:cs="Arial" w:hint="eastAsia"/>
          <w:snapToGrid w:val="0"/>
          <w:sz w:val="24"/>
        </w:rPr>
        <w:t>2</w:t>
      </w:r>
      <w:r w:rsidR="007A4937">
        <w:rPr>
          <w:rFonts w:ascii="Arial" w:hAnsi="Arial" w:cs="Arial"/>
          <w:snapToGrid w:val="0"/>
          <w:sz w:val="24"/>
        </w:rPr>
        <w:t>.</w:t>
      </w:r>
      <w:r w:rsidR="000852B6">
        <w:rPr>
          <w:rFonts w:ascii="Arial" w:hAnsi="Arial" w:cs="Arial"/>
          <w:snapToGrid w:val="0"/>
          <w:sz w:val="24"/>
        </w:rPr>
        <w:t>4</w:t>
      </w:r>
      <w:r w:rsidR="007A4937">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0852B6">
        <w:rPr>
          <w:rFonts w:ascii="Arial" w:hAnsi="Arial" w:cs="Arial" w:hint="eastAsia"/>
          <w:snapToGrid w:val="0"/>
          <w:sz w:val="24"/>
        </w:rPr>
        <w:t>Remaining</w:t>
      </w:r>
      <w:r w:rsidR="007F0814" w:rsidRPr="007F0814">
        <w:rPr>
          <w:rFonts w:ascii="Arial" w:hAnsi="Arial" w:cs="Arial"/>
          <w:snapToGrid w:val="0"/>
          <w:sz w:val="24"/>
        </w:rPr>
        <w:t xml:space="preserve"> details of (E)PDCCH </w:t>
      </w:r>
      <w:r w:rsidR="000852B6">
        <w:rPr>
          <w:rFonts w:ascii="Arial" w:hAnsi="Arial" w:cs="Arial"/>
          <w:snapToGrid w:val="0"/>
          <w:sz w:val="24"/>
        </w:rPr>
        <w:t>design of scheduling for</w:t>
      </w:r>
      <w:r w:rsidR="007F0814" w:rsidRPr="007F0814">
        <w:rPr>
          <w:rFonts w:ascii="Arial" w:hAnsi="Arial" w:cs="Arial"/>
          <w:snapToGrid w:val="0"/>
          <w:sz w:val="24"/>
        </w:rPr>
        <w:t xml:space="preserve"> sidelink </w:t>
      </w:r>
      <w:r w:rsidR="000852B6">
        <w:rPr>
          <w:rFonts w:ascii="Arial" w:hAnsi="Arial" w:cs="Arial"/>
          <w:snapToGrid w:val="0"/>
          <w:sz w:val="24"/>
        </w:rPr>
        <w:t>resource</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7F0814" w:rsidRPr="00026DB9"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RAN aspects for signaling to/from eNB for V2V operation were discussed in RAN1#84bis</w:t>
      </w:r>
      <w:r w:rsidR="00510570">
        <w:rPr>
          <w:szCs w:val="22"/>
          <w:lang w:val="en-US"/>
        </w:rPr>
        <w:t xml:space="preserve"> and RAN1#85. T</w:t>
      </w:r>
      <w:r>
        <w:rPr>
          <w:rFonts w:hint="eastAsia"/>
          <w:szCs w:val="22"/>
          <w:lang w:val="en-US"/>
        </w:rPr>
        <w:t xml:space="preserve">he following </w:t>
      </w:r>
      <w:r>
        <w:rPr>
          <w:szCs w:val="22"/>
          <w:lang w:val="en-US"/>
        </w:rPr>
        <w:t>agreements</w:t>
      </w:r>
      <w:r>
        <w:rPr>
          <w:rFonts w:hint="eastAsia"/>
          <w:szCs w:val="22"/>
          <w:lang w:val="en-US"/>
        </w:rPr>
        <w:t xml:space="preserve"> were reached with regard to sidelink semi-persistent scheduling</w:t>
      </w:r>
      <w:r w:rsidR="00706527">
        <w:rPr>
          <w:rFonts w:hint="eastAsia"/>
          <w:szCs w:val="22"/>
          <w:lang w:val="en-US"/>
        </w:rPr>
        <w:t xml:space="preserve"> </w:t>
      </w:r>
      <w:r>
        <w:rPr>
          <w:rFonts w:hint="eastAsia"/>
          <w:szCs w:val="22"/>
          <w:lang w:val="en-US"/>
        </w:rPr>
        <w:t xml:space="preserve">[1]: </w:t>
      </w:r>
    </w:p>
    <w:p w:rsidR="007F0814" w:rsidRPr="00510570" w:rsidRDefault="007F0814" w:rsidP="007F0814">
      <w:pPr>
        <w:rPr>
          <w:rFonts w:ascii="Times New Roman" w:eastAsia="MS Mincho"/>
          <w:b/>
          <w:szCs w:val="20"/>
          <w:u w:val="single"/>
          <w:lang w:eastAsia="ja-JP"/>
        </w:rPr>
      </w:pPr>
      <w:r w:rsidRPr="00510570">
        <w:rPr>
          <w:rFonts w:ascii="Times New Roman" w:eastAsia="MS Mincho"/>
          <w:b/>
          <w:szCs w:val="20"/>
          <w:highlight w:val="green"/>
          <w:u w:val="single"/>
          <w:lang w:eastAsia="ja-JP"/>
        </w:rPr>
        <w:t>Agreement:</w:t>
      </w:r>
    </w:p>
    <w:p w:rsidR="007F0814" w:rsidRPr="007F0814" w:rsidRDefault="007F0814" w:rsidP="007F0814">
      <w:pPr>
        <w:widowControl/>
        <w:numPr>
          <w:ilvl w:val="0"/>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For SPS of V2V traffic for mode-1 SPS on PC5:</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The eNB may configure multiple SPS configurations for a given UE</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At least SPS-configuration-specific MCS (if MCS is part of the SPS-configuration) and SPS-configuration-specific periodicity can be configured</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FFS if/which other SPS parameters can differ across the SPS-configurations</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The eNB can dynamically trigger/release the different SPS-configurations by use of (E)PDCCH</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Details of the trigger/release are FFS</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highlight w:val="darkYellow"/>
          <w:lang w:eastAsia="ja-JP"/>
        </w:rPr>
        <w:t>Working assumption</w:t>
      </w:r>
      <w:r w:rsidRPr="007F0814">
        <w:rPr>
          <w:rFonts w:ascii="Times New Roman" w:eastAsia="MS Mincho"/>
          <w:szCs w:val="20"/>
          <w:lang w:eastAsia="ja-JP"/>
        </w:rPr>
        <w:t>: The UE can indicate to the eNB that it does not intend to transmit data before a transmission associated to an SPS configuration</w:t>
      </w:r>
    </w:p>
    <w:p w:rsidR="007F0814" w:rsidRPr="007F0814" w:rsidRDefault="007F0814" w:rsidP="007F0814">
      <w:pPr>
        <w:widowControl/>
        <w:numPr>
          <w:ilvl w:val="2"/>
          <w:numId w:val="29"/>
        </w:numPr>
        <w:wordWrap/>
        <w:autoSpaceDE/>
        <w:autoSpaceDN/>
        <w:spacing w:before="100" w:beforeAutospacing="1" w:after="100" w:afterAutospacing="1"/>
        <w:jc w:val="left"/>
        <w:rPr>
          <w:rFonts w:ascii="Times New Roman"/>
          <w:szCs w:val="22"/>
        </w:rPr>
      </w:pPr>
      <w:r w:rsidRPr="007F0814">
        <w:rPr>
          <w:rFonts w:ascii="Times New Roman" w:eastAsia="MS Mincho"/>
          <w:szCs w:val="20"/>
          <w:lang w:eastAsia="ja-JP"/>
        </w:rPr>
        <w:t>FFS any details of the signaling protocol</w:t>
      </w:r>
    </w:p>
    <w:p w:rsidR="00401870" w:rsidRPr="00046A3C" w:rsidRDefault="007F0814" w:rsidP="007F0814">
      <w:pPr>
        <w:widowControl/>
        <w:numPr>
          <w:ilvl w:val="2"/>
          <w:numId w:val="29"/>
        </w:numPr>
        <w:wordWrap/>
        <w:autoSpaceDE/>
        <w:autoSpaceDN/>
        <w:spacing w:before="100" w:beforeAutospacing="1" w:after="100" w:afterAutospacing="1"/>
        <w:jc w:val="left"/>
        <w:rPr>
          <w:szCs w:val="22"/>
        </w:rPr>
      </w:pPr>
      <w:r w:rsidRPr="007F0814">
        <w:rPr>
          <w:rFonts w:ascii="Times New Roman" w:eastAsia="MS Mincho"/>
          <w:szCs w:val="20"/>
          <w:lang w:eastAsia="ja-JP"/>
        </w:rPr>
        <w:t>FFS whether eNB acknowledgment of the UE indication is needed</w:t>
      </w:r>
    </w:p>
    <w:p w:rsidR="00046A3C" w:rsidRPr="0042500D" w:rsidRDefault="00046A3C" w:rsidP="00046A3C">
      <w:pPr>
        <w:rPr>
          <w:rFonts w:ascii="Times New Roman" w:eastAsia="MS Mincho"/>
          <w:b/>
          <w:iCs/>
          <w:u w:val="single"/>
          <w:lang w:eastAsia="ja-JP"/>
        </w:rPr>
      </w:pPr>
      <w:r w:rsidRPr="0042500D">
        <w:rPr>
          <w:rFonts w:ascii="Times New Roman" w:eastAsia="MS Mincho" w:hint="eastAsia"/>
          <w:b/>
          <w:iCs/>
          <w:highlight w:val="green"/>
          <w:u w:val="single"/>
          <w:lang w:eastAsia="ja-JP"/>
        </w:rPr>
        <w:t>Agreements:</w:t>
      </w:r>
    </w:p>
    <w:p w:rsidR="00046A3C" w:rsidRPr="0053443D" w:rsidRDefault="00046A3C" w:rsidP="00046A3C">
      <w:pPr>
        <w:pStyle w:val="LGTdoc0"/>
        <w:numPr>
          <w:ilvl w:val="0"/>
          <w:numId w:val="35"/>
        </w:numPr>
        <w:spacing w:afterLines="0" w:after="0" w:line="240" w:lineRule="atLeast"/>
        <w:ind w:left="1160"/>
        <w:rPr>
          <w:sz w:val="20"/>
          <w:szCs w:val="20"/>
          <w:lang w:val="en-US"/>
        </w:rPr>
      </w:pPr>
      <w:r w:rsidRPr="0053443D">
        <w:rPr>
          <w:sz w:val="20"/>
          <w:szCs w:val="20"/>
          <w:lang w:val="en-US"/>
        </w:rPr>
        <w:t>Support cross carrier scheduling for sidelink SPS and dynamic scheduling for V2V with mode-1</w:t>
      </w:r>
    </w:p>
    <w:p w:rsidR="00046A3C" w:rsidRDefault="00046A3C" w:rsidP="00046A3C">
      <w:pPr>
        <w:pStyle w:val="LGTdoc0"/>
        <w:numPr>
          <w:ilvl w:val="1"/>
          <w:numId w:val="35"/>
        </w:numPr>
        <w:spacing w:afterLines="0" w:after="0" w:line="240" w:lineRule="atLeast"/>
        <w:ind w:left="1160"/>
        <w:rPr>
          <w:sz w:val="20"/>
          <w:szCs w:val="20"/>
          <w:lang w:val="en-US"/>
        </w:rPr>
      </w:pPr>
      <w:r>
        <w:rPr>
          <w:rFonts w:hint="eastAsia"/>
          <w:sz w:val="20"/>
          <w:szCs w:val="20"/>
          <w:lang w:val="en-US"/>
        </w:rPr>
        <w:t>PC5-based V2V design will support the multiple-operator scenario but not be optimized for it.</w:t>
      </w:r>
    </w:p>
    <w:p w:rsidR="00046A3C" w:rsidRPr="0053443D" w:rsidRDefault="00046A3C" w:rsidP="00046A3C">
      <w:pPr>
        <w:pStyle w:val="LGTdoc0"/>
        <w:numPr>
          <w:ilvl w:val="1"/>
          <w:numId w:val="35"/>
        </w:numPr>
        <w:spacing w:afterLines="0" w:after="0" w:line="240" w:lineRule="atLeast"/>
        <w:ind w:left="1160"/>
        <w:rPr>
          <w:sz w:val="20"/>
          <w:szCs w:val="20"/>
          <w:lang w:val="en-US"/>
        </w:rPr>
      </w:pPr>
      <w:r w:rsidRPr="0053443D">
        <w:rPr>
          <w:sz w:val="20"/>
          <w:szCs w:val="20"/>
          <w:lang w:val="en-US"/>
        </w:rPr>
        <w:t>Details FFS</w:t>
      </w:r>
      <w:r>
        <w:rPr>
          <w:rFonts w:hint="eastAsia"/>
          <w:sz w:val="20"/>
          <w:szCs w:val="20"/>
          <w:lang w:val="en-US"/>
        </w:rPr>
        <w:t>, e.g.,</w:t>
      </w:r>
    </w:p>
    <w:p w:rsidR="00046A3C" w:rsidRPr="0053443D" w:rsidRDefault="00046A3C" w:rsidP="00046A3C">
      <w:pPr>
        <w:pStyle w:val="LGTdoc0"/>
        <w:numPr>
          <w:ilvl w:val="2"/>
          <w:numId w:val="35"/>
        </w:numPr>
        <w:spacing w:afterLines="0" w:after="0" w:line="240" w:lineRule="atLeast"/>
        <w:ind w:left="1160"/>
        <w:rPr>
          <w:sz w:val="20"/>
          <w:szCs w:val="20"/>
          <w:lang w:val="en-US"/>
        </w:rPr>
      </w:pPr>
      <w:r w:rsidRPr="0053443D">
        <w:rPr>
          <w:sz w:val="20"/>
          <w:szCs w:val="20"/>
          <w:lang w:val="en-US"/>
        </w:rPr>
        <w:t>How to handle timing difference between eNB timing and PC5 timing, when it exists</w:t>
      </w:r>
    </w:p>
    <w:p w:rsidR="00046A3C" w:rsidRDefault="00046A3C" w:rsidP="00046A3C">
      <w:pPr>
        <w:pStyle w:val="LGTdoc0"/>
        <w:numPr>
          <w:ilvl w:val="2"/>
          <w:numId w:val="35"/>
        </w:numPr>
        <w:spacing w:afterLines="0" w:after="0" w:line="240" w:lineRule="atLeast"/>
        <w:ind w:left="1160"/>
        <w:rPr>
          <w:sz w:val="20"/>
          <w:szCs w:val="20"/>
          <w:lang w:val="en-US"/>
        </w:rPr>
      </w:pPr>
      <w:r w:rsidRPr="0053443D">
        <w:rPr>
          <w:sz w:val="20"/>
          <w:szCs w:val="20"/>
          <w:lang w:val="en-US"/>
        </w:rPr>
        <w:t>PC5 resource partitioning among multiple operators</w:t>
      </w:r>
    </w:p>
    <w:p w:rsidR="00046A3C" w:rsidRPr="00046A3C" w:rsidRDefault="00046A3C" w:rsidP="00046A3C">
      <w:pPr>
        <w:pStyle w:val="LGTdoc0"/>
        <w:numPr>
          <w:ilvl w:val="2"/>
          <w:numId w:val="35"/>
        </w:numPr>
        <w:spacing w:afterLines="0" w:after="0" w:line="240" w:lineRule="atLeast"/>
        <w:ind w:left="1160"/>
        <w:rPr>
          <w:sz w:val="20"/>
          <w:szCs w:val="20"/>
          <w:lang w:val="en-US"/>
        </w:rPr>
      </w:pPr>
      <w:r w:rsidRPr="00046A3C">
        <w:rPr>
          <w:rFonts w:hint="eastAsia"/>
          <w:sz w:val="20"/>
          <w:szCs w:val="20"/>
          <w:lang w:val="en-US"/>
        </w:rPr>
        <w:t>Resource coordination across operators is out of 3GPP scope.</w:t>
      </w:r>
    </w:p>
    <w:p w:rsidR="007F0814" w:rsidRPr="007F0814"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w:t>
      </w:r>
      <w:r w:rsidR="000A5369">
        <w:rPr>
          <w:rFonts w:hint="eastAsia"/>
          <w:szCs w:val="22"/>
          <w:lang w:val="en-US"/>
        </w:rPr>
        <w:t xml:space="preserve">remaining issues on the sidelink semi-persistent scheduling, especially on the multiple SPS configuration and </w:t>
      </w:r>
      <w:r w:rsidR="00046A3C">
        <w:rPr>
          <w:szCs w:val="22"/>
          <w:lang w:val="en-US"/>
        </w:rPr>
        <w:t>SPS trigger / release</w:t>
      </w:r>
      <w:r w:rsidR="000A5369">
        <w:rPr>
          <w:rFonts w:hint="eastAsia"/>
          <w:szCs w:val="22"/>
          <w:lang w:val="en-US"/>
        </w:rPr>
        <w:t>.</w:t>
      </w:r>
    </w:p>
    <w:p w:rsidR="00214CDA" w:rsidRPr="00046A3C" w:rsidRDefault="00214CDA" w:rsidP="007F0814">
      <w:pPr>
        <w:widowControl/>
        <w:wordWrap/>
        <w:autoSpaceDE/>
        <w:autoSpaceDN/>
        <w:spacing w:before="100" w:beforeAutospacing="1" w:after="100" w:afterAutospacing="1"/>
        <w:jc w:val="left"/>
        <w:rPr>
          <w:szCs w:val="22"/>
        </w:rPr>
      </w:pPr>
    </w:p>
    <w:p w:rsidR="00A55085" w:rsidRPr="00A55085" w:rsidRDefault="000A5369" w:rsidP="00A55085">
      <w:pPr>
        <w:pStyle w:val="LGTdoc1"/>
        <w:numPr>
          <w:ilvl w:val="0"/>
          <w:numId w:val="3"/>
        </w:numPr>
        <w:spacing w:beforeLines="0" w:after="0" w:afterAutospacing="0"/>
        <w:rPr>
          <w:lang w:val="en-US"/>
        </w:rPr>
      </w:pPr>
      <w:r>
        <w:rPr>
          <w:rFonts w:hint="eastAsia"/>
          <w:lang w:val="en-US"/>
        </w:rPr>
        <w:t>Discussion</w:t>
      </w:r>
    </w:p>
    <w:p w:rsidR="00401870" w:rsidRPr="00773C67" w:rsidRDefault="000A5369" w:rsidP="00401870">
      <w:pPr>
        <w:pStyle w:val="LGTdoc0"/>
        <w:numPr>
          <w:ilvl w:val="1"/>
          <w:numId w:val="3"/>
        </w:numPr>
        <w:spacing w:before="100" w:beforeAutospacing="1" w:afterLines="0" w:after="100" w:afterAutospacing="1" w:line="240" w:lineRule="auto"/>
        <w:rPr>
          <w:szCs w:val="22"/>
          <w:lang w:val="en-US"/>
        </w:rPr>
      </w:pPr>
      <w:r>
        <w:rPr>
          <w:rFonts w:hint="eastAsia"/>
          <w:szCs w:val="22"/>
          <w:lang w:val="en-US"/>
        </w:rPr>
        <w:t>Multiple SPS configuration</w:t>
      </w:r>
    </w:p>
    <w:p w:rsidR="00367FF5" w:rsidRPr="00367FF5" w:rsidRDefault="00F01311" w:rsidP="00367FF5">
      <w:pPr>
        <w:pStyle w:val="LGTdoc0"/>
        <w:spacing w:before="120" w:afterLines="0" w:after="0" w:line="240" w:lineRule="auto"/>
        <w:ind w:firstLine="360"/>
        <w:rPr>
          <w:rFonts w:eastAsiaTheme="minorEastAsia"/>
          <w:szCs w:val="22"/>
          <w:lang w:val="en-US"/>
        </w:rPr>
      </w:pPr>
      <w:r w:rsidRPr="007F0814">
        <w:rPr>
          <w:rFonts w:eastAsia="MS Mincho"/>
          <w:szCs w:val="20"/>
          <w:lang w:eastAsia="ja-JP"/>
        </w:rPr>
        <w:t>For SPS of V2V traffic for mode-1 SPS on PC5</w:t>
      </w:r>
      <w:r>
        <w:rPr>
          <w:rFonts w:eastAsiaTheme="minorEastAsia" w:hint="eastAsia"/>
          <w:szCs w:val="20"/>
        </w:rPr>
        <w:t xml:space="preserve">, </w:t>
      </w:r>
      <w:r>
        <w:rPr>
          <w:rFonts w:hint="eastAsia"/>
          <w:szCs w:val="22"/>
          <w:lang w:val="en-US"/>
        </w:rPr>
        <w:t xml:space="preserve">the </w:t>
      </w:r>
      <w:r w:rsidR="00367FF5">
        <w:rPr>
          <w:rFonts w:hint="eastAsia"/>
          <w:szCs w:val="22"/>
          <w:lang w:val="en-US"/>
        </w:rPr>
        <w:t xml:space="preserve">eNB may configure </w:t>
      </w:r>
      <w:r w:rsidR="00367FF5" w:rsidRPr="007F0814">
        <w:rPr>
          <w:rFonts w:eastAsia="MS Mincho"/>
          <w:szCs w:val="20"/>
          <w:lang w:val="en-US" w:eastAsia="ja-JP"/>
        </w:rPr>
        <w:t>multiple SPS configurations for a given UE</w:t>
      </w:r>
      <w:r w:rsidR="00367FF5">
        <w:rPr>
          <w:rFonts w:eastAsiaTheme="minorEastAsia" w:hint="eastAsia"/>
          <w:szCs w:val="20"/>
          <w:lang w:val="en-US"/>
        </w:rPr>
        <w:t xml:space="preserve"> </w:t>
      </w:r>
      <w:r>
        <w:rPr>
          <w:rFonts w:eastAsiaTheme="minorEastAsia" w:hint="eastAsia"/>
          <w:szCs w:val="20"/>
          <w:lang w:val="en-US"/>
        </w:rPr>
        <w:t xml:space="preserve">[1] </w:t>
      </w:r>
      <w:r w:rsidR="00367FF5">
        <w:rPr>
          <w:rFonts w:eastAsiaTheme="minorEastAsia" w:hint="eastAsia"/>
          <w:szCs w:val="20"/>
          <w:lang w:val="en-US"/>
        </w:rPr>
        <w:t>and the parameters</w:t>
      </w:r>
      <w:r>
        <w:rPr>
          <w:rFonts w:eastAsiaTheme="minorEastAsia" w:hint="eastAsia"/>
          <w:szCs w:val="20"/>
          <w:lang w:val="en-US"/>
        </w:rPr>
        <w:t xml:space="preserve"> for each configuration can be </w:t>
      </w:r>
      <w:r w:rsidR="00367FF5">
        <w:rPr>
          <w:rFonts w:eastAsiaTheme="minorEastAsia" w:hint="eastAsia"/>
          <w:szCs w:val="20"/>
          <w:lang w:val="en-US"/>
        </w:rPr>
        <w:t xml:space="preserve">pre-defined </w:t>
      </w:r>
      <w:r w:rsidR="00BC427D">
        <w:rPr>
          <w:rFonts w:eastAsiaTheme="minorEastAsia" w:hint="eastAsia"/>
          <w:szCs w:val="20"/>
          <w:lang w:val="en-US"/>
        </w:rPr>
        <w:t>via</w:t>
      </w:r>
      <w:r w:rsidR="00367FF5">
        <w:rPr>
          <w:rFonts w:eastAsiaTheme="minorEastAsia" w:hint="eastAsia"/>
          <w:szCs w:val="20"/>
          <w:lang w:val="en-US"/>
        </w:rPr>
        <w:t xml:space="preserve"> higher layer signaling. </w:t>
      </w:r>
      <w:r w:rsidR="00367FF5">
        <w:rPr>
          <w:rFonts w:eastAsiaTheme="minorEastAsia"/>
          <w:szCs w:val="20"/>
          <w:lang w:val="en-US"/>
        </w:rPr>
        <w:t>F</w:t>
      </w:r>
      <w:r w:rsidR="00367FF5">
        <w:rPr>
          <w:rFonts w:eastAsiaTheme="minorEastAsia" w:hint="eastAsia"/>
          <w:szCs w:val="20"/>
          <w:lang w:val="en-US"/>
        </w:rPr>
        <w:t>or example, the SPS offset can be differentiated</w:t>
      </w:r>
      <w:r w:rsidR="00BC427D">
        <w:rPr>
          <w:rFonts w:eastAsiaTheme="minorEastAsia" w:hint="eastAsia"/>
          <w:szCs w:val="20"/>
          <w:lang w:val="en-US"/>
        </w:rPr>
        <w:t xml:space="preserve"> according to the SPS configuration</w:t>
      </w:r>
      <w:r w:rsidR="00367FF5">
        <w:rPr>
          <w:rFonts w:eastAsiaTheme="minorEastAsia" w:hint="eastAsia"/>
          <w:szCs w:val="20"/>
          <w:lang w:val="en-US"/>
        </w:rPr>
        <w:t xml:space="preserve"> and the </w:t>
      </w:r>
      <w:r w:rsidR="007B1A4C">
        <w:rPr>
          <w:rFonts w:eastAsiaTheme="minorEastAsia" w:hint="eastAsia"/>
          <w:szCs w:val="20"/>
          <w:lang w:val="en-US"/>
        </w:rPr>
        <w:t xml:space="preserve">exact mapping </w:t>
      </w:r>
      <w:r w:rsidR="00367FF5">
        <w:rPr>
          <w:rFonts w:eastAsiaTheme="minorEastAsia" w:hint="eastAsia"/>
          <w:szCs w:val="20"/>
          <w:lang w:val="en-US"/>
        </w:rPr>
        <w:t xml:space="preserve">between the configuration index and the SPS offset value can be </w:t>
      </w:r>
      <w:r w:rsidR="007B1A4C">
        <w:rPr>
          <w:rFonts w:eastAsiaTheme="minorEastAsia" w:hint="eastAsia"/>
          <w:szCs w:val="20"/>
          <w:lang w:val="en-US"/>
        </w:rPr>
        <w:t xml:space="preserve">defined by </w:t>
      </w:r>
      <w:r w:rsidR="00BC427D">
        <w:rPr>
          <w:rFonts w:eastAsiaTheme="minorEastAsia" w:hint="eastAsia"/>
          <w:szCs w:val="20"/>
          <w:lang w:val="en-US"/>
        </w:rPr>
        <w:t>RRC signaling.</w:t>
      </w:r>
    </w:p>
    <w:p w:rsidR="008E4758" w:rsidRDefault="00BC427D" w:rsidP="00F318F3">
      <w:pPr>
        <w:pStyle w:val="LGTdoc0"/>
        <w:spacing w:before="120" w:afterLines="0" w:after="0" w:line="240" w:lineRule="auto"/>
        <w:ind w:firstLine="360"/>
        <w:rPr>
          <w:szCs w:val="22"/>
          <w:lang w:val="en-US"/>
        </w:rPr>
      </w:pPr>
      <w:r>
        <w:rPr>
          <w:szCs w:val="22"/>
          <w:lang w:val="en-US"/>
        </w:rPr>
        <w:t>T</w:t>
      </w:r>
      <w:r>
        <w:rPr>
          <w:rFonts w:hint="eastAsia"/>
          <w:szCs w:val="22"/>
          <w:lang w:val="en-US"/>
        </w:rPr>
        <w:t xml:space="preserve">he UE can request the desired SPS configuration and the eNB may activate the SPS configuration according to the </w:t>
      </w:r>
      <w:r w:rsidR="00F01311">
        <w:rPr>
          <w:rFonts w:hint="eastAsia"/>
          <w:szCs w:val="22"/>
          <w:lang w:val="en-US"/>
        </w:rPr>
        <w:t>UE</w:t>
      </w:r>
      <w:r w:rsidR="00F01311">
        <w:rPr>
          <w:szCs w:val="22"/>
          <w:lang w:val="en-US"/>
        </w:rPr>
        <w:t>’</w:t>
      </w:r>
      <w:r w:rsidR="00F01311">
        <w:rPr>
          <w:rFonts w:hint="eastAsia"/>
          <w:szCs w:val="22"/>
          <w:lang w:val="en-US"/>
        </w:rPr>
        <w:t xml:space="preserve">s </w:t>
      </w:r>
      <w:r>
        <w:rPr>
          <w:rFonts w:hint="eastAsia"/>
          <w:szCs w:val="22"/>
          <w:lang w:val="en-US"/>
        </w:rPr>
        <w:t xml:space="preserve">request. </w:t>
      </w:r>
      <w:r>
        <w:rPr>
          <w:szCs w:val="22"/>
          <w:lang w:val="en-US"/>
        </w:rPr>
        <w:t>T</w:t>
      </w:r>
      <w:r>
        <w:rPr>
          <w:rFonts w:hint="eastAsia"/>
          <w:szCs w:val="22"/>
          <w:lang w:val="en-US"/>
        </w:rPr>
        <w:t xml:space="preserve">he configuration index can be conveyed in the </w:t>
      </w:r>
      <w:r w:rsidR="00F01311">
        <w:rPr>
          <w:rFonts w:hint="eastAsia"/>
          <w:szCs w:val="22"/>
          <w:lang w:val="en-US"/>
        </w:rPr>
        <w:t>SPS trigger</w:t>
      </w:r>
      <w:r>
        <w:rPr>
          <w:rFonts w:hint="eastAsia"/>
          <w:szCs w:val="22"/>
          <w:lang w:val="en-US"/>
        </w:rPr>
        <w:t xml:space="preserve"> message (e.g., (E)PDCCH) in order to confirm the desired configuration.</w:t>
      </w:r>
      <w:r w:rsidR="007B1A4C">
        <w:rPr>
          <w:rFonts w:hint="eastAsia"/>
          <w:szCs w:val="22"/>
          <w:lang w:val="en-US"/>
        </w:rPr>
        <w:t xml:space="preserve"> </w:t>
      </w:r>
      <w:r w:rsidR="008E4758">
        <w:rPr>
          <w:szCs w:val="22"/>
          <w:lang w:val="en-US"/>
        </w:rPr>
        <w:t xml:space="preserve">When </w:t>
      </w:r>
      <w:r w:rsidR="008E4758">
        <w:rPr>
          <w:rFonts w:hint="eastAsia"/>
          <w:szCs w:val="22"/>
          <w:lang w:val="en-US"/>
        </w:rPr>
        <w:t xml:space="preserve">the UE can operate only one SPS </w:t>
      </w:r>
      <w:r w:rsidR="00C876A4">
        <w:rPr>
          <w:rFonts w:hint="eastAsia"/>
          <w:szCs w:val="22"/>
          <w:lang w:val="en-US"/>
        </w:rPr>
        <w:t>configuration</w:t>
      </w:r>
      <w:r w:rsidR="008E4758">
        <w:rPr>
          <w:rFonts w:hint="eastAsia"/>
          <w:szCs w:val="22"/>
          <w:lang w:val="en-US"/>
        </w:rPr>
        <w:t xml:space="preserve"> at a time, the index of the SPS </w:t>
      </w:r>
      <w:r w:rsidR="00C876A4">
        <w:rPr>
          <w:rFonts w:hint="eastAsia"/>
          <w:szCs w:val="22"/>
          <w:lang w:val="en-US"/>
        </w:rPr>
        <w:t>configuration</w:t>
      </w:r>
      <w:r w:rsidR="008E4758">
        <w:rPr>
          <w:rFonts w:hint="eastAsia"/>
          <w:szCs w:val="22"/>
          <w:lang w:val="en-US"/>
        </w:rPr>
        <w:t xml:space="preserve"> can be converted to some bits (e.g., In the presence of 8 configuration, 3bit indication is possible.)</w:t>
      </w:r>
      <w:r w:rsidR="00783063">
        <w:rPr>
          <w:rFonts w:hint="eastAsia"/>
          <w:szCs w:val="22"/>
          <w:lang w:val="en-US"/>
        </w:rPr>
        <w:t xml:space="preserve"> and carried in an </w:t>
      </w:r>
      <w:r w:rsidR="00F01311">
        <w:rPr>
          <w:rFonts w:hint="eastAsia"/>
          <w:szCs w:val="22"/>
          <w:lang w:val="en-US"/>
        </w:rPr>
        <w:t>SPS trigger</w:t>
      </w:r>
      <w:r w:rsidR="00783063">
        <w:rPr>
          <w:rFonts w:hint="eastAsia"/>
          <w:szCs w:val="22"/>
          <w:lang w:val="en-US"/>
        </w:rPr>
        <w:t xml:space="preserve"> message</w:t>
      </w:r>
      <w:r w:rsidR="008E4758">
        <w:rPr>
          <w:rFonts w:hint="eastAsia"/>
          <w:szCs w:val="22"/>
          <w:lang w:val="en-US"/>
        </w:rPr>
        <w:t>.</w:t>
      </w:r>
      <w:r w:rsidR="00783063">
        <w:rPr>
          <w:rFonts w:hint="eastAsia"/>
          <w:szCs w:val="22"/>
          <w:lang w:val="en-US"/>
        </w:rPr>
        <w:t xml:space="preserve"> </w:t>
      </w:r>
      <w:r w:rsidR="008E4758">
        <w:rPr>
          <w:szCs w:val="22"/>
          <w:lang w:val="en-US"/>
        </w:rPr>
        <w:t>O</w:t>
      </w:r>
      <w:r w:rsidR="008E4758">
        <w:rPr>
          <w:rFonts w:hint="eastAsia"/>
          <w:szCs w:val="22"/>
          <w:lang w:val="en-US"/>
        </w:rPr>
        <w:t xml:space="preserve">n the </w:t>
      </w:r>
      <w:r w:rsidR="008E4758">
        <w:rPr>
          <w:rFonts w:hint="eastAsia"/>
          <w:szCs w:val="22"/>
          <w:lang w:val="en-US"/>
        </w:rPr>
        <w:lastRenderedPageBreak/>
        <w:t>other hand, w</w:t>
      </w:r>
      <w:r w:rsidR="008E4758">
        <w:rPr>
          <w:szCs w:val="22"/>
          <w:lang w:val="en-US"/>
        </w:rPr>
        <w:t xml:space="preserve">hen </w:t>
      </w:r>
      <w:r w:rsidR="008E4758">
        <w:rPr>
          <w:rFonts w:hint="eastAsia"/>
          <w:szCs w:val="22"/>
          <w:lang w:val="en-US"/>
        </w:rPr>
        <w:t xml:space="preserve">the UE can operate multiple SPS </w:t>
      </w:r>
      <w:r w:rsidR="00C876A4">
        <w:rPr>
          <w:rFonts w:hint="eastAsia"/>
          <w:szCs w:val="22"/>
          <w:lang w:val="en-US"/>
        </w:rPr>
        <w:t>configurations</w:t>
      </w:r>
      <w:r w:rsidR="008E4758">
        <w:rPr>
          <w:rFonts w:hint="eastAsia"/>
          <w:szCs w:val="22"/>
          <w:lang w:val="en-US"/>
        </w:rPr>
        <w:t xml:space="preserve"> simultaneously, the indices of the multiple (activated</w:t>
      </w:r>
      <w:r w:rsidR="00783063">
        <w:rPr>
          <w:rFonts w:hint="eastAsia"/>
          <w:szCs w:val="22"/>
          <w:lang w:val="en-US"/>
        </w:rPr>
        <w:t xml:space="preserve"> and/or to be activated</w:t>
      </w:r>
      <w:r w:rsidR="008E4758">
        <w:rPr>
          <w:rFonts w:hint="eastAsia"/>
          <w:szCs w:val="22"/>
          <w:lang w:val="en-US"/>
        </w:rPr>
        <w:t xml:space="preserve">) SPS </w:t>
      </w:r>
      <w:r w:rsidR="00C876A4">
        <w:rPr>
          <w:rFonts w:hint="eastAsia"/>
          <w:szCs w:val="22"/>
          <w:lang w:val="en-US"/>
        </w:rPr>
        <w:t>configurations</w:t>
      </w:r>
      <w:r w:rsidR="008E4758">
        <w:rPr>
          <w:rFonts w:hint="eastAsia"/>
          <w:szCs w:val="22"/>
          <w:lang w:val="en-US"/>
        </w:rPr>
        <w:t xml:space="preserve"> can be </w:t>
      </w:r>
      <w:r w:rsidR="00783063">
        <w:rPr>
          <w:rFonts w:hint="eastAsia"/>
          <w:szCs w:val="22"/>
          <w:lang w:val="en-US"/>
        </w:rPr>
        <w:t xml:space="preserve">expressed as a bitmap </w:t>
      </w:r>
      <w:r w:rsidR="008E4758">
        <w:rPr>
          <w:rFonts w:hint="eastAsia"/>
          <w:szCs w:val="22"/>
          <w:lang w:val="en-US"/>
        </w:rPr>
        <w:t xml:space="preserve">(e.g., In the presence of 8 configuration, </w:t>
      </w:r>
      <w:r w:rsidR="00783063">
        <w:rPr>
          <w:rFonts w:hint="eastAsia"/>
          <w:szCs w:val="22"/>
          <w:lang w:val="en-US"/>
        </w:rPr>
        <w:t>8</w:t>
      </w:r>
      <w:r w:rsidR="008E4758">
        <w:rPr>
          <w:rFonts w:hint="eastAsia"/>
          <w:szCs w:val="22"/>
          <w:lang w:val="en-US"/>
        </w:rPr>
        <w:t xml:space="preserve">bit </w:t>
      </w:r>
      <w:r w:rsidR="00783063">
        <w:rPr>
          <w:rFonts w:hint="eastAsia"/>
          <w:szCs w:val="22"/>
          <w:lang w:val="en-US"/>
        </w:rPr>
        <w:t xml:space="preserve">bitmap </w:t>
      </w:r>
      <w:r w:rsidR="008E4758">
        <w:rPr>
          <w:rFonts w:hint="eastAsia"/>
          <w:szCs w:val="22"/>
          <w:lang w:val="en-US"/>
        </w:rPr>
        <w:t>indication is possible.)</w:t>
      </w:r>
      <w:r w:rsidR="00783063">
        <w:rPr>
          <w:rFonts w:hint="eastAsia"/>
          <w:szCs w:val="22"/>
          <w:lang w:val="en-US"/>
        </w:rPr>
        <w:t xml:space="preserve"> and carried in an </w:t>
      </w:r>
      <w:r w:rsidR="00F01311">
        <w:rPr>
          <w:rFonts w:hint="eastAsia"/>
          <w:szCs w:val="22"/>
          <w:lang w:val="en-US"/>
        </w:rPr>
        <w:t>SPS trigger</w:t>
      </w:r>
      <w:r w:rsidR="00783063">
        <w:rPr>
          <w:rFonts w:hint="eastAsia"/>
          <w:szCs w:val="22"/>
          <w:lang w:val="en-US"/>
        </w:rPr>
        <w:t xml:space="preserve"> message</w:t>
      </w:r>
      <w:r w:rsidR="008E4758">
        <w:rPr>
          <w:rFonts w:hint="eastAsia"/>
          <w:szCs w:val="22"/>
          <w:lang w:val="en-US"/>
        </w:rPr>
        <w:t>.</w:t>
      </w:r>
    </w:p>
    <w:p w:rsidR="00783063" w:rsidRDefault="000637A9" w:rsidP="00F318F3">
      <w:pPr>
        <w:pStyle w:val="LGTdoc0"/>
        <w:spacing w:before="120" w:afterLines="0" w:after="0" w:line="240" w:lineRule="auto"/>
        <w:ind w:firstLine="360"/>
        <w:rPr>
          <w:szCs w:val="22"/>
          <w:lang w:val="en-US"/>
        </w:rPr>
      </w:pPr>
      <w:r>
        <w:rPr>
          <w:szCs w:val="22"/>
          <w:lang w:val="en-US"/>
        </w:rPr>
        <w:t>I</w:t>
      </w:r>
      <w:r>
        <w:rPr>
          <w:rFonts w:hint="eastAsia"/>
          <w:szCs w:val="22"/>
          <w:lang w:val="en-US"/>
        </w:rPr>
        <w:t xml:space="preserve">f the eNB is not monitoring the sidelink messages after the </w:t>
      </w:r>
      <w:r w:rsidR="00F01311">
        <w:rPr>
          <w:rFonts w:hint="eastAsia"/>
          <w:szCs w:val="22"/>
          <w:lang w:val="en-US"/>
        </w:rPr>
        <w:t>SPS trigger</w:t>
      </w:r>
      <w:r>
        <w:rPr>
          <w:rFonts w:hint="eastAsia"/>
          <w:szCs w:val="22"/>
          <w:lang w:val="en-US"/>
        </w:rPr>
        <w:t xml:space="preserve"> or </w:t>
      </w:r>
      <w:r w:rsidR="00F01311">
        <w:rPr>
          <w:rFonts w:hint="eastAsia"/>
          <w:szCs w:val="22"/>
          <w:lang w:val="en-US"/>
        </w:rPr>
        <w:t>release</w:t>
      </w:r>
      <w:r>
        <w:rPr>
          <w:rFonts w:hint="eastAsia"/>
          <w:szCs w:val="22"/>
          <w:lang w:val="en-US"/>
        </w:rPr>
        <w:t xml:space="preserve"> of sidelink SPS </w:t>
      </w:r>
      <w:r w:rsidR="00C876A4">
        <w:rPr>
          <w:rFonts w:hint="eastAsia"/>
          <w:szCs w:val="22"/>
          <w:lang w:val="en-US"/>
        </w:rPr>
        <w:t>configuration</w:t>
      </w:r>
      <w:r>
        <w:rPr>
          <w:rFonts w:hint="eastAsia"/>
          <w:szCs w:val="22"/>
          <w:lang w:val="en-US"/>
        </w:rPr>
        <w:t xml:space="preserve">, the eNB cannot be convinced that the UE actually transmits the SPS messages or stops the transmission. </w:t>
      </w:r>
      <w:r>
        <w:rPr>
          <w:szCs w:val="22"/>
          <w:lang w:val="en-US"/>
        </w:rPr>
        <w:t>T</w:t>
      </w:r>
      <w:r>
        <w:rPr>
          <w:rFonts w:hint="eastAsia"/>
          <w:szCs w:val="22"/>
          <w:lang w:val="en-US"/>
        </w:rPr>
        <w:t xml:space="preserve">herefore, the UE </w:t>
      </w:r>
      <w:r w:rsidR="00415B26">
        <w:rPr>
          <w:rFonts w:hint="eastAsia"/>
          <w:szCs w:val="22"/>
          <w:lang w:val="en-US"/>
        </w:rPr>
        <w:t>should</w:t>
      </w:r>
      <w:r>
        <w:rPr>
          <w:rFonts w:hint="eastAsia"/>
          <w:szCs w:val="22"/>
          <w:lang w:val="en-US"/>
        </w:rPr>
        <w:t xml:space="preserve"> transmit the A/N feedback </w:t>
      </w:r>
      <w:r w:rsidR="00415B26">
        <w:rPr>
          <w:rFonts w:hint="eastAsia"/>
          <w:szCs w:val="22"/>
          <w:lang w:val="en-US"/>
        </w:rPr>
        <w:t>about whether</w:t>
      </w:r>
      <w:r>
        <w:rPr>
          <w:rFonts w:hint="eastAsia"/>
          <w:szCs w:val="22"/>
          <w:lang w:val="en-US"/>
        </w:rPr>
        <w:t xml:space="preserve"> </w:t>
      </w:r>
      <w:r w:rsidR="00415B26">
        <w:rPr>
          <w:rFonts w:hint="eastAsia"/>
          <w:szCs w:val="22"/>
          <w:lang w:val="en-US"/>
        </w:rPr>
        <w:t>the</w:t>
      </w:r>
      <w:r>
        <w:rPr>
          <w:rFonts w:hint="eastAsia"/>
          <w:szCs w:val="22"/>
          <w:lang w:val="en-US"/>
        </w:rPr>
        <w:t xml:space="preserve"> sidelink </w:t>
      </w:r>
      <w:r w:rsidR="00F01311">
        <w:rPr>
          <w:rFonts w:hint="eastAsia"/>
          <w:szCs w:val="22"/>
          <w:lang w:val="en-US"/>
        </w:rPr>
        <w:t xml:space="preserve">SPS trigger / release </w:t>
      </w:r>
      <w:r w:rsidR="00415B26">
        <w:rPr>
          <w:rFonts w:hint="eastAsia"/>
          <w:szCs w:val="22"/>
          <w:lang w:val="en-US"/>
        </w:rPr>
        <w:t>message is received correctly.</w:t>
      </w:r>
    </w:p>
    <w:p w:rsidR="00C876A4" w:rsidRDefault="00C876A4" w:rsidP="00C876A4">
      <w:pPr>
        <w:pStyle w:val="LGTdoc0"/>
        <w:spacing w:before="120" w:afterLines="0" w:after="0" w:line="240" w:lineRule="auto"/>
        <w:rPr>
          <w:szCs w:val="22"/>
          <w:lang w:val="en-US"/>
        </w:rPr>
      </w:pPr>
    </w:p>
    <w:p w:rsidR="00C876A4" w:rsidRPr="00C876A4" w:rsidRDefault="00C876A4" w:rsidP="00C876A4">
      <w:pPr>
        <w:pStyle w:val="LGTdoc0"/>
        <w:spacing w:before="120" w:afterLines="0" w:after="0" w:line="240" w:lineRule="auto"/>
        <w:rPr>
          <w:i/>
          <w:szCs w:val="22"/>
          <w:lang w:val="en-US"/>
        </w:rPr>
      </w:pPr>
      <w:r w:rsidRPr="00C876A4">
        <w:rPr>
          <w:rFonts w:hint="eastAsia"/>
          <w:i/>
          <w:szCs w:val="22"/>
          <w:lang w:val="en-US"/>
        </w:rPr>
        <w:t>Proposal: The UE should transmit the A/N feedback after receiving</w:t>
      </w:r>
      <w:r>
        <w:rPr>
          <w:rFonts w:hint="eastAsia"/>
          <w:i/>
          <w:szCs w:val="22"/>
          <w:lang w:val="en-US"/>
        </w:rPr>
        <w:t xml:space="preserve"> the (E)PDCCH message for  SPS trigger / release</w:t>
      </w:r>
      <w:r w:rsidR="008F055F">
        <w:rPr>
          <w:rFonts w:hint="eastAsia"/>
          <w:i/>
          <w:szCs w:val="22"/>
          <w:lang w:val="en-US"/>
        </w:rPr>
        <w:t>.</w:t>
      </w:r>
    </w:p>
    <w:p w:rsidR="00C876A4" w:rsidRDefault="00C876A4" w:rsidP="00C876A4">
      <w:pPr>
        <w:pStyle w:val="LGTdoc0"/>
        <w:spacing w:before="120" w:afterLines="0" w:after="0" w:line="240" w:lineRule="auto"/>
        <w:rPr>
          <w:szCs w:val="22"/>
          <w:lang w:val="en-US"/>
        </w:rPr>
      </w:pPr>
    </w:p>
    <w:p w:rsidR="000A5369" w:rsidRPr="00773C67" w:rsidRDefault="000A5369" w:rsidP="000A5369">
      <w:pPr>
        <w:pStyle w:val="LGTdoc0"/>
        <w:numPr>
          <w:ilvl w:val="1"/>
          <w:numId w:val="3"/>
        </w:numPr>
        <w:spacing w:before="100" w:beforeAutospacing="1" w:afterLines="0" w:after="100" w:afterAutospacing="1" w:line="240" w:lineRule="auto"/>
        <w:rPr>
          <w:szCs w:val="22"/>
          <w:lang w:val="en-US"/>
        </w:rPr>
      </w:pPr>
      <w:r>
        <w:rPr>
          <w:rFonts w:hint="eastAsia"/>
          <w:szCs w:val="22"/>
          <w:lang w:val="en-US"/>
        </w:rPr>
        <w:t>(E)PDCCH for sidelink SPS</w:t>
      </w:r>
    </w:p>
    <w:p w:rsidR="00F818C0" w:rsidRDefault="00F818C0" w:rsidP="00F818C0">
      <w:pPr>
        <w:pStyle w:val="LGTdoc0"/>
        <w:spacing w:before="120" w:afterLines="0" w:after="0" w:line="240" w:lineRule="auto"/>
        <w:ind w:firstLine="360"/>
        <w:rPr>
          <w:szCs w:val="22"/>
          <w:lang w:val="en-US"/>
        </w:rPr>
      </w:pPr>
      <w:r>
        <w:rPr>
          <w:rFonts w:hint="eastAsia"/>
          <w:szCs w:val="22"/>
          <w:lang w:val="en-US"/>
        </w:rPr>
        <w:t xml:space="preserve">LTE Rel 12/13  DCI format (e.g., DCI format 5) can be used </w:t>
      </w:r>
      <w:r>
        <w:rPr>
          <w:szCs w:val="22"/>
          <w:lang w:val="en-US"/>
        </w:rPr>
        <w:t xml:space="preserve">as a baseline </w:t>
      </w:r>
      <w:r>
        <w:rPr>
          <w:rFonts w:hint="eastAsia"/>
          <w:szCs w:val="22"/>
          <w:lang w:val="en-US"/>
        </w:rPr>
        <w:t xml:space="preserve">for </w:t>
      </w:r>
      <w:r w:rsidR="000152F8">
        <w:rPr>
          <w:szCs w:val="22"/>
          <w:lang w:val="en-US"/>
        </w:rPr>
        <w:t xml:space="preserve">design of </w:t>
      </w:r>
      <w:r>
        <w:rPr>
          <w:rFonts w:hint="eastAsia"/>
          <w:szCs w:val="22"/>
          <w:lang w:val="en-US"/>
        </w:rPr>
        <w:t xml:space="preserve">sidelink SPS </w:t>
      </w:r>
      <w:r w:rsidR="000152F8">
        <w:rPr>
          <w:szCs w:val="22"/>
          <w:lang w:val="en-US"/>
        </w:rPr>
        <w:t xml:space="preserve">(E)PDCCH </w:t>
      </w:r>
      <w:r>
        <w:rPr>
          <w:rFonts w:hint="eastAsia"/>
          <w:szCs w:val="22"/>
          <w:lang w:val="en-US"/>
        </w:rPr>
        <w:t>and the contents of the DCI format 5 are as follows [2]:</w:t>
      </w:r>
    </w:p>
    <w:p w:rsidR="00F818C0" w:rsidRDefault="00F818C0" w:rsidP="00F818C0">
      <w:pPr>
        <w:pStyle w:val="LGTdoc0"/>
        <w:spacing w:before="120" w:afterLines="0" w:after="0" w:line="240" w:lineRule="auto"/>
        <w:ind w:firstLine="360"/>
        <w:rPr>
          <w:szCs w:val="22"/>
          <w:lang w:val="en-US"/>
        </w:rPr>
      </w:pPr>
    </w:p>
    <w:p w:rsidR="00F818C0" w:rsidRPr="00F818C0" w:rsidRDefault="00F818C0" w:rsidP="00F818C0">
      <w:pPr>
        <w:pStyle w:val="B1"/>
        <w:rPr>
          <w:sz w:val="22"/>
        </w:rPr>
      </w:pPr>
      <w:r>
        <w:t>-</w:t>
      </w:r>
      <w:r w:rsidRPr="00F818C0">
        <w:rPr>
          <w:sz w:val="22"/>
        </w:rPr>
        <w:t xml:space="preserve"> Resource for PSCCH – 6 bits as defined in section 14.2.1 of [3] </w:t>
      </w:r>
    </w:p>
    <w:p w:rsidR="00F818C0" w:rsidRPr="00F818C0" w:rsidRDefault="00F818C0" w:rsidP="00F818C0">
      <w:pPr>
        <w:pStyle w:val="B1"/>
        <w:rPr>
          <w:sz w:val="22"/>
        </w:rPr>
      </w:pPr>
      <w:r w:rsidRPr="00F818C0">
        <w:rPr>
          <w:sz w:val="22"/>
        </w:rPr>
        <w:t>-</w:t>
      </w:r>
      <w:r w:rsidRPr="00F818C0">
        <w:rPr>
          <w:rFonts w:eastAsiaTheme="minorEastAsia" w:hint="eastAsia"/>
          <w:sz w:val="22"/>
          <w:lang w:eastAsia="ko-KR"/>
        </w:rPr>
        <w:t xml:space="preserve"> </w:t>
      </w:r>
      <w:r w:rsidRPr="00F818C0">
        <w:rPr>
          <w:sz w:val="22"/>
        </w:rPr>
        <w:t>TPC command for PSCCH and PSSCH – 1 bit as defined in sections 14.2.1 and 14.1.1 of [3]</w:t>
      </w:r>
    </w:p>
    <w:p w:rsidR="00F818C0" w:rsidRPr="00F818C0" w:rsidRDefault="00F818C0" w:rsidP="00F818C0">
      <w:pPr>
        <w:pStyle w:val="B1"/>
        <w:rPr>
          <w:sz w:val="22"/>
        </w:rPr>
      </w:pPr>
      <w:r w:rsidRPr="00F818C0">
        <w:rPr>
          <w:sz w:val="22"/>
        </w:rPr>
        <w:t>- SCI format 0 fields according to 5.4.3.1.1:</w:t>
      </w:r>
    </w:p>
    <w:p w:rsidR="00F818C0" w:rsidRPr="00F818C0" w:rsidRDefault="00F818C0" w:rsidP="00F818C0">
      <w:pPr>
        <w:pStyle w:val="B1"/>
        <w:ind w:firstLine="0"/>
        <w:rPr>
          <w:rFonts w:eastAsiaTheme="minorEastAsia"/>
          <w:sz w:val="22"/>
          <w:lang w:eastAsia="ko-KR"/>
        </w:rPr>
      </w:pPr>
      <w:r w:rsidRPr="00F818C0">
        <w:rPr>
          <w:sz w:val="22"/>
        </w:rPr>
        <w:t>- Frequency hopping flag</w:t>
      </w:r>
      <w:r w:rsidRPr="00F818C0">
        <w:rPr>
          <w:rFonts w:eastAsiaTheme="minorEastAsia" w:hint="eastAsia"/>
          <w:sz w:val="22"/>
          <w:lang w:eastAsia="ko-KR"/>
        </w:rPr>
        <w:t xml:space="preserve"> (1 bit)</w:t>
      </w:r>
    </w:p>
    <w:p w:rsidR="00F818C0" w:rsidRPr="00F818C0" w:rsidRDefault="00F818C0" w:rsidP="00F818C0">
      <w:pPr>
        <w:pStyle w:val="B1"/>
        <w:ind w:firstLine="0"/>
        <w:rPr>
          <w:rFonts w:eastAsiaTheme="minorEastAsia"/>
          <w:sz w:val="22"/>
          <w:lang w:eastAsia="ko-KR"/>
        </w:rPr>
      </w:pPr>
      <w:r w:rsidRPr="00F818C0">
        <w:rPr>
          <w:sz w:val="22"/>
        </w:rPr>
        <w:t>- Resource block assignment and hopping resource allocation</w:t>
      </w:r>
      <w:r w:rsidRPr="00F818C0">
        <w:rPr>
          <w:rFonts w:eastAsiaTheme="minorEastAsia" w:hint="eastAsia"/>
          <w:sz w:val="22"/>
          <w:lang w:eastAsia="ko-KR"/>
        </w:rPr>
        <w:t xml:space="preserve"> (5~13 </w:t>
      </w:r>
      <w:r w:rsidRPr="00F818C0">
        <w:rPr>
          <w:rFonts w:eastAsiaTheme="minorEastAsia"/>
          <w:sz w:val="22"/>
          <w:lang w:eastAsia="ko-KR"/>
        </w:rPr>
        <w:t xml:space="preserve">bits depending on </w:t>
      </w:r>
      <w:r w:rsidRPr="00F818C0">
        <w:rPr>
          <w:rFonts w:eastAsiaTheme="minorEastAsia" w:hint="eastAsia"/>
          <w:sz w:val="22"/>
          <w:lang w:eastAsia="ko-KR"/>
        </w:rPr>
        <w:t xml:space="preserve">the </w:t>
      </w:r>
      <w:r w:rsidRPr="00F818C0">
        <w:rPr>
          <w:rFonts w:eastAsiaTheme="minorEastAsia"/>
          <w:sz w:val="22"/>
          <w:lang w:eastAsia="ko-KR"/>
        </w:rPr>
        <w:t>bandwidth</w:t>
      </w:r>
      <w:r w:rsidRPr="00F818C0">
        <w:rPr>
          <w:rFonts w:eastAsiaTheme="minorEastAsia" w:hint="eastAsia"/>
          <w:sz w:val="22"/>
          <w:lang w:eastAsia="ko-KR"/>
        </w:rPr>
        <w:t>)</w:t>
      </w:r>
    </w:p>
    <w:p w:rsidR="00F818C0" w:rsidRDefault="00F818C0" w:rsidP="00F818C0">
      <w:pPr>
        <w:pStyle w:val="B1"/>
        <w:ind w:firstLine="0"/>
        <w:rPr>
          <w:rFonts w:eastAsiaTheme="minorEastAsia"/>
          <w:sz w:val="22"/>
          <w:lang w:eastAsia="ko-KR"/>
        </w:rPr>
      </w:pPr>
      <w:r w:rsidRPr="00F818C0">
        <w:rPr>
          <w:sz w:val="22"/>
        </w:rPr>
        <w:t>- Time resource pattern</w:t>
      </w:r>
      <w:r w:rsidRPr="00F818C0">
        <w:rPr>
          <w:rFonts w:eastAsiaTheme="minorEastAsia" w:hint="eastAsia"/>
          <w:sz w:val="22"/>
          <w:lang w:eastAsia="ko-KR"/>
        </w:rPr>
        <w:t xml:space="preserve"> (7 bits)</w:t>
      </w:r>
    </w:p>
    <w:p w:rsidR="00F818C0" w:rsidRDefault="00F818C0" w:rsidP="00F818C0">
      <w:pPr>
        <w:pStyle w:val="B1"/>
        <w:ind w:left="0" w:firstLine="0"/>
        <w:rPr>
          <w:rFonts w:eastAsiaTheme="minorEastAsia"/>
          <w:lang w:eastAsia="ko-KR"/>
        </w:rPr>
      </w:pPr>
    </w:p>
    <w:p w:rsidR="00314C9F" w:rsidRDefault="00F818C0" w:rsidP="00F818C0">
      <w:pPr>
        <w:pStyle w:val="LGTdoc0"/>
        <w:spacing w:before="120" w:afterLines="0" w:after="0" w:line="240" w:lineRule="auto"/>
        <w:ind w:firstLine="360"/>
      </w:pPr>
      <w:r>
        <w:t xml:space="preserve">If the number of information bits in </w:t>
      </w:r>
      <w:r>
        <w:rPr>
          <w:rFonts w:hint="eastAsia"/>
        </w:rPr>
        <w:t xml:space="preserve">DCI </w:t>
      </w:r>
      <w:r>
        <w:t xml:space="preserve">format 5 mapped onto a given search space is less than the payload size of format 0 for scheduling the same serving cell, zeros shall be appended to </w:t>
      </w:r>
      <w:r>
        <w:rPr>
          <w:rFonts w:hint="eastAsia"/>
        </w:rPr>
        <w:t xml:space="preserve">DCI </w:t>
      </w:r>
      <w:r>
        <w:t>format 5 until the payload size equals that of format 0 including any padding bits appended to format 0</w:t>
      </w:r>
      <w:r>
        <w:rPr>
          <w:rFonts w:hint="eastAsia"/>
        </w:rPr>
        <w:t xml:space="preserve"> [2]</w:t>
      </w:r>
      <w:r>
        <w:t>.</w:t>
      </w:r>
      <w:r w:rsidR="000466EB">
        <w:t xml:space="preserve"> </w:t>
      </w:r>
      <w:r w:rsidR="00314C9F" w:rsidRPr="00314C9F">
        <w:t>However, the number of the (zero) padding bits can be variable or can be also even zero.</w:t>
      </w:r>
      <w:r w:rsidR="000466EB">
        <w:t xml:space="preserve"> </w:t>
      </w:r>
      <w:r w:rsidR="00314C9F">
        <w:t>Thus, it is not desirable to use the padding bits as a</w:t>
      </w:r>
      <w:r w:rsidR="000466EB">
        <w:t xml:space="preserve"> new field of the new DCI type. </w:t>
      </w:r>
      <w:r w:rsidR="00314C9F">
        <w:rPr>
          <w:rFonts w:hint="eastAsia"/>
        </w:rPr>
        <w:t xml:space="preserve">Eventually, </w:t>
      </w:r>
      <w:r w:rsidR="00314C9F">
        <w:t>it</w:t>
      </w:r>
      <w:r w:rsidR="000466EB">
        <w:t xml:space="preserve"> is</w:t>
      </w:r>
      <w:r w:rsidR="00314C9F">
        <w:t xml:space="preserve"> need</w:t>
      </w:r>
      <w:r w:rsidR="000466EB">
        <w:t>ed</w:t>
      </w:r>
      <w:r w:rsidR="00314C9F">
        <w:t xml:space="preserve"> to modify some of the existing fields </w:t>
      </w:r>
      <w:r w:rsidR="000152F8">
        <w:t xml:space="preserve">of a </w:t>
      </w:r>
      <w:r w:rsidR="000466EB">
        <w:t>DCI format in order to introduce a new field (e.g. SPS configuration index) w</w:t>
      </w:r>
      <w:r w:rsidR="00314C9F">
        <w:rPr>
          <w:rFonts w:hint="eastAsia"/>
        </w:rPr>
        <w:t xml:space="preserve">hile </w:t>
      </w:r>
      <w:r w:rsidR="000466EB">
        <w:t>re</w:t>
      </w:r>
      <w:r w:rsidR="00314C9F">
        <w:t>using the existing DCI format (e.g. DCI format 5)</w:t>
      </w:r>
      <w:r w:rsidR="00C15A0B">
        <w:t xml:space="preserve"> as shown in Figure 1</w:t>
      </w:r>
      <w:r w:rsidR="000466EB">
        <w:t>.</w:t>
      </w:r>
    </w:p>
    <w:p w:rsidR="00114F66" w:rsidRDefault="00114F66" w:rsidP="00114F66">
      <w:pPr>
        <w:pStyle w:val="LGTdoc0"/>
        <w:spacing w:before="120" w:afterLines="0" w:after="0" w:line="240" w:lineRule="auto"/>
        <w:ind w:firstLine="360"/>
        <w:rPr>
          <w:szCs w:val="22"/>
          <w:lang w:val="en-US"/>
        </w:rPr>
      </w:pPr>
      <w:r>
        <w:rPr>
          <w:szCs w:val="22"/>
          <w:lang w:val="en-US"/>
        </w:rPr>
        <w:t>E</w:t>
      </w:r>
      <w:r>
        <w:rPr>
          <w:rFonts w:hint="eastAsia"/>
          <w:szCs w:val="22"/>
          <w:lang w:val="en-US"/>
        </w:rPr>
        <w:t>ach UE can be configured with multiple SPS configurations</w:t>
      </w:r>
      <w:r>
        <w:rPr>
          <w:szCs w:val="22"/>
          <w:lang w:val="en-US"/>
        </w:rPr>
        <w:t xml:space="preserve"> [1]</w:t>
      </w:r>
      <w:r>
        <w:rPr>
          <w:rFonts w:hint="eastAsia"/>
          <w:szCs w:val="22"/>
          <w:lang w:val="en-US"/>
        </w:rPr>
        <w:t xml:space="preserve"> which can be distinguished from a UE aspect</w:t>
      </w:r>
      <w:r>
        <w:rPr>
          <w:szCs w:val="22"/>
          <w:lang w:val="en-US"/>
        </w:rPr>
        <w:t xml:space="preserve"> and we can consider 2 alternatives of representing different configurations for both detection (i.e. blind decoding) complexity and (E)PDCCH resource saving aspect.</w:t>
      </w:r>
    </w:p>
    <w:p w:rsidR="00114F66" w:rsidRDefault="00114F66" w:rsidP="00114F66">
      <w:pPr>
        <w:pStyle w:val="LGTdoc0"/>
        <w:numPr>
          <w:ilvl w:val="0"/>
          <w:numId w:val="34"/>
        </w:numPr>
        <w:spacing w:before="120" w:afterLines="0" w:after="0" w:line="240" w:lineRule="auto"/>
        <w:rPr>
          <w:szCs w:val="22"/>
          <w:lang w:val="en-US"/>
        </w:rPr>
      </w:pPr>
      <w:r>
        <w:rPr>
          <w:rFonts w:hint="eastAsia"/>
          <w:szCs w:val="22"/>
          <w:lang w:val="en-US"/>
        </w:rPr>
        <w:t xml:space="preserve">Alt 1) </w:t>
      </w:r>
      <w:r>
        <w:rPr>
          <w:szCs w:val="22"/>
          <w:lang w:val="en-US"/>
        </w:rPr>
        <w:t>To use different RNTI per SPS configuration (no additional DCI bits in (E)PDCCH)</w:t>
      </w:r>
    </w:p>
    <w:p w:rsidR="00114F66" w:rsidRDefault="00114F66" w:rsidP="00114F66">
      <w:pPr>
        <w:pStyle w:val="LGTdoc0"/>
        <w:numPr>
          <w:ilvl w:val="0"/>
          <w:numId w:val="34"/>
        </w:numPr>
        <w:spacing w:before="120" w:afterLines="0" w:after="0" w:line="240" w:lineRule="auto"/>
        <w:rPr>
          <w:szCs w:val="22"/>
          <w:lang w:val="en-US"/>
        </w:rPr>
      </w:pPr>
      <w:r>
        <w:rPr>
          <w:szCs w:val="22"/>
          <w:lang w:val="en-US"/>
        </w:rPr>
        <w:t>Alt 2) To introduce a SPS configuration field in (E)PDCCH (using common RNTI)</w:t>
      </w:r>
    </w:p>
    <w:p w:rsidR="00114F66" w:rsidRDefault="00114F66" w:rsidP="00114F66">
      <w:pPr>
        <w:pStyle w:val="LGTdoc0"/>
        <w:spacing w:before="120" w:afterLines="0" w:after="0" w:line="240" w:lineRule="auto"/>
        <w:ind w:firstLine="360"/>
        <w:rPr>
          <w:rFonts w:eastAsiaTheme="minorEastAsia"/>
        </w:rPr>
      </w:pPr>
      <w:r>
        <w:rPr>
          <w:szCs w:val="22"/>
          <w:lang w:val="en-US"/>
        </w:rPr>
        <w:t>A</w:t>
      </w:r>
      <w:r>
        <w:rPr>
          <w:rFonts w:hint="eastAsia"/>
          <w:szCs w:val="22"/>
          <w:lang w:val="en-US"/>
        </w:rPr>
        <w:t xml:space="preserve">s </w:t>
      </w:r>
      <w:r>
        <w:rPr>
          <w:szCs w:val="22"/>
          <w:lang w:val="en-US"/>
        </w:rPr>
        <w:t xml:space="preserve">a method for not increasing the DCI bit, </w:t>
      </w:r>
      <w:r>
        <w:rPr>
          <w:rFonts w:hint="eastAsia"/>
          <w:szCs w:val="22"/>
          <w:lang w:val="en-US"/>
        </w:rPr>
        <w:t xml:space="preserve">each configuration </w:t>
      </w:r>
      <w:r>
        <w:rPr>
          <w:szCs w:val="22"/>
          <w:lang w:val="en-US"/>
        </w:rPr>
        <w:t>can be</w:t>
      </w:r>
      <w:r>
        <w:rPr>
          <w:rFonts w:hint="eastAsia"/>
          <w:szCs w:val="22"/>
          <w:lang w:val="en-US"/>
        </w:rPr>
        <w:t xml:space="preserve"> assigned to a specific RNTI (e.g. SL SPS</w:t>
      </w:r>
      <w:r w:rsidR="00365E7E">
        <w:rPr>
          <w:szCs w:val="22"/>
          <w:lang w:val="en-US"/>
        </w:rPr>
        <w:t xml:space="preserve"> </w:t>
      </w:r>
      <w:r>
        <w:rPr>
          <w:rFonts w:hint="eastAsia"/>
          <w:szCs w:val="22"/>
          <w:lang w:val="en-US"/>
        </w:rPr>
        <w:t>C-RNTI 0, SL SPS</w:t>
      </w:r>
      <w:r w:rsidR="00365E7E">
        <w:rPr>
          <w:szCs w:val="22"/>
          <w:lang w:val="en-US"/>
        </w:rPr>
        <w:t xml:space="preserve"> </w:t>
      </w:r>
      <w:r>
        <w:rPr>
          <w:rFonts w:hint="eastAsia"/>
          <w:szCs w:val="22"/>
          <w:lang w:val="en-US"/>
        </w:rPr>
        <w:t xml:space="preserve">C-RNTI 1, </w:t>
      </w:r>
      <w:r>
        <w:rPr>
          <w:szCs w:val="22"/>
          <w:lang w:val="en-US"/>
        </w:rPr>
        <w:t>…</w:t>
      </w:r>
      <w:r>
        <w:rPr>
          <w:rFonts w:hint="eastAsia"/>
          <w:szCs w:val="22"/>
          <w:lang w:val="en-US"/>
        </w:rPr>
        <w:t>)</w:t>
      </w:r>
      <w:r>
        <w:rPr>
          <w:szCs w:val="22"/>
          <w:lang w:val="en-US"/>
        </w:rPr>
        <w:t xml:space="preserve"> as depicted in Alt 1. Then, i</w:t>
      </w:r>
      <w:r>
        <w:rPr>
          <w:rFonts w:hint="eastAsia"/>
          <w:szCs w:val="22"/>
          <w:lang w:val="en-US"/>
        </w:rPr>
        <w:t xml:space="preserve">t may require excessive number of RNTI and the UE shall have to perform large number of blind decoding only for the detection of the SPS trigger </w:t>
      </w:r>
      <w:r w:rsidRPr="000466EB">
        <w:rPr>
          <w:rFonts w:hint="eastAsia"/>
          <w:szCs w:val="22"/>
          <w:lang w:val="en-US"/>
        </w:rPr>
        <w:t xml:space="preserve">/ release message. </w:t>
      </w:r>
      <w:r w:rsidRPr="000466EB">
        <w:rPr>
          <w:szCs w:val="22"/>
          <w:lang w:val="en-US"/>
        </w:rPr>
        <w:t>T</w:t>
      </w:r>
      <w:r w:rsidRPr="000466EB">
        <w:rPr>
          <w:rFonts w:hint="eastAsia"/>
          <w:szCs w:val="22"/>
          <w:lang w:val="en-US"/>
        </w:rPr>
        <w:t xml:space="preserve">hus, it </w:t>
      </w:r>
      <w:r>
        <w:rPr>
          <w:szCs w:val="22"/>
          <w:lang w:val="en-US"/>
        </w:rPr>
        <w:t>is</w:t>
      </w:r>
      <w:r w:rsidRPr="000466EB">
        <w:rPr>
          <w:rFonts w:hint="eastAsia"/>
          <w:szCs w:val="22"/>
          <w:lang w:val="en-US"/>
        </w:rPr>
        <w:t xml:space="preserve"> preferred to use the common RNTI for all the SPS trigger / release</w:t>
      </w:r>
      <w:r>
        <w:rPr>
          <w:rFonts w:hint="eastAsia"/>
          <w:szCs w:val="22"/>
          <w:lang w:val="en-US"/>
        </w:rPr>
        <w:t xml:space="preserve"> messages of a UE and </w:t>
      </w:r>
      <w:r>
        <w:rPr>
          <w:szCs w:val="22"/>
          <w:lang w:val="en-US"/>
        </w:rPr>
        <w:t>try to find</w:t>
      </w:r>
      <w:r>
        <w:rPr>
          <w:rFonts w:hint="eastAsia"/>
          <w:szCs w:val="22"/>
          <w:lang w:val="en-US"/>
        </w:rPr>
        <w:t xml:space="preserve"> a</w:t>
      </w:r>
      <w:r>
        <w:rPr>
          <w:szCs w:val="22"/>
          <w:lang w:val="en-US"/>
        </w:rPr>
        <w:t xml:space="preserve"> proper</w:t>
      </w:r>
      <w:r>
        <w:rPr>
          <w:rFonts w:hint="eastAsia"/>
          <w:szCs w:val="22"/>
          <w:lang w:val="en-US"/>
        </w:rPr>
        <w:t xml:space="preserve"> field which indicates the SPS configuration in a certain area of the (E)PDCCH for SPS trigger / release of sidelink SPS</w:t>
      </w:r>
      <w:r>
        <w:rPr>
          <w:szCs w:val="22"/>
          <w:lang w:val="en-US"/>
        </w:rPr>
        <w:t xml:space="preserve"> as depicted in Alt 2</w:t>
      </w:r>
      <w:r>
        <w:rPr>
          <w:rFonts w:hint="eastAsia"/>
          <w:szCs w:val="22"/>
          <w:lang w:val="en-US"/>
        </w:rPr>
        <w:t xml:space="preserve">. </w:t>
      </w:r>
    </w:p>
    <w:p w:rsidR="006E634D" w:rsidRDefault="006E634D" w:rsidP="00AC16E0">
      <w:pPr>
        <w:pStyle w:val="LGTdoc0"/>
        <w:spacing w:before="120" w:afterLines="0" w:after="0" w:line="240" w:lineRule="auto"/>
        <w:ind w:firstLine="360"/>
        <w:rPr>
          <w:szCs w:val="22"/>
          <w:lang w:val="en-US"/>
        </w:rPr>
      </w:pPr>
      <w:r>
        <w:rPr>
          <w:szCs w:val="22"/>
          <w:lang w:val="en-US"/>
        </w:rPr>
        <w:t>T</w:t>
      </w:r>
      <w:r>
        <w:rPr>
          <w:rFonts w:hint="eastAsia"/>
          <w:szCs w:val="22"/>
          <w:lang w:val="en-US"/>
        </w:rPr>
        <w:t>he SPS configuration field can be expressed as a</w:t>
      </w:r>
      <w:r>
        <w:rPr>
          <w:szCs w:val="22"/>
          <w:lang w:val="en-US"/>
        </w:rPr>
        <w:t>n</w:t>
      </w:r>
      <w:r>
        <w:rPr>
          <w:rFonts w:hint="eastAsia"/>
          <w:szCs w:val="22"/>
          <w:lang w:val="en-US"/>
        </w:rPr>
        <w:t xml:space="preserve"> </w:t>
      </w:r>
      <w:r>
        <w:rPr>
          <w:szCs w:val="22"/>
          <w:lang w:val="en-US"/>
        </w:rPr>
        <w:t xml:space="preserve">index of the SPS configuration. For example, when there are </w:t>
      </w:r>
      <w:r w:rsidR="00C566CC">
        <w:rPr>
          <w:szCs w:val="22"/>
          <w:lang w:val="en-US"/>
        </w:rPr>
        <w:t>7</w:t>
      </w:r>
      <w:r>
        <w:rPr>
          <w:szCs w:val="22"/>
          <w:lang w:val="en-US"/>
        </w:rPr>
        <w:t xml:space="preserve"> configurations, the size of the SPS configuration field can be 3</w:t>
      </w:r>
      <w:r w:rsidR="00445B0E">
        <w:rPr>
          <w:szCs w:val="22"/>
          <w:lang w:val="en-US"/>
        </w:rPr>
        <w:t xml:space="preserve"> </w:t>
      </w:r>
      <w:r>
        <w:rPr>
          <w:szCs w:val="22"/>
          <w:lang w:val="en-US"/>
        </w:rPr>
        <w:t>bit</w:t>
      </w:r>
      <w:r w:rsidR="00445B0E">
        <w:rPr>
          <w:szCs w:val="22"/>
          <w:lang w:val="en-US"/>
        </w:rPr>
        <w:t>s</w:t>
      </w:r>
      <w:r>
        <w:rPr>
          <w:szCs w:val="22"/>
          <w:lang w:val="en-US"/>
        </w:rPr>
        <w:t xml:space="preserve">. </w:t>
      </w:r>
      <w:r w:rsidR="00462C37">
        <w:rPr>
          <w:szCs w:val="22"/>
          <w:lang w:val="en-US"/>
        </w:rPr>
        <w:t>T</w:t>
      </w:r>
      <w:r w:rsidR="00462C37">
        <w:rPr>
          <w:rFonts w:hint="eastAsia"/>
          <w:szCs w:val="22"/>
          <w:lang w:val="en-US"/>
        </w:rPr>
        <w:t xml:space="preserve">he SPS configuration field can be </w:t>
      </w:r>
      <w:r>
        <w:rPr>
          <w:szCs w:val="22"/>
          <w:lang w:val="en-US"/>
        </w:rPr>
        <w:t xml:space="preserve">also </w:t>
      </w:r>
      <w:r w:rsidR="00462C37">
        <w:rPr>
          <w:rFonts w:hint="eastAsia"/>
          <w:szCs w:val="22"/>
          <w:lang w:val="en-US"/>
        </w:rPr>
        <w:t xml:space="preserve">expressed as a </w:t>
      </w:r>
      <w:r w:rsidR="00E54D28">
        <w:rPr>
          <w:szCs w:val="22"/>
          <w:lang w:val="en-US"/>
        </w:rPr>
        <w:t xml:space="preserve">full </w:t>
      </w:r>
      <w:r w:rsidR="00462C37">
        <w:rPr>
          <w:rFonts w:hint="eastAsia"/>
          <w:szCs w:val="22"/>
          <w:lang w:val="en-US"/>
        </w:rPr>
        <w:t>bitmap</w:t>
      </w:r>
      <w:r w:rsidR="00445B0E">
        <w:rPr>
          <w:szCs w:val="22"/>
          <w:lang w:val="en-US"/>
        </w:rPr>
        <w:t xml:space="preserve"> (e.g. </w:t>
      </w:r>
      <w:r w:rsidR="00C566CC">
        <w:rPr>
          <w:szCs w:val="22"/>
          <w:lang w:val="en-US"/>
        </w:rPr>
        <w:t>7</w:t>
      </w:r>
      <w:r w:rsidR="00445B0E">
        <w:rPr>
          <w:szCs w:val="22"/>
          <w:lang w:val="en-US"/>
        </w:rPr>
        <w:t xml:space="preserve"> bits)</w:t>
      </w:r>
      <w:r w:rsidR="00462C37">
        <w:rPr>
          <w:rFonts w:hint="eastAsia"/>
          <w:szCs w:val="22"/>
          <w:lang w:val="en-US"/>
        </w:rPr>
        <w:t xml:space="preserve"> format which may be appropriate to indicate the simultaneous operation of multiple SPS configuration</w:t>
      </w:r>
      <w:r>
        <w:rPr>
          <w:szCs w:val="22"/>
          <w:lang w:val="en-US"/>
        </w:rPr>
        <w:t xml:space="preserve"> when </w:t>
      </w:r>
      <w:r w:rsidR="00C15A0B">
        <w:rPr>
          <w:szCs w:val="22"/>
          <w:lang w:val="en-US"/>
        </w:rPr>
        <w:t xml:space="preserve">the number of SPS configuration </w:t>
      </w:r>
      <w:r w:rsidR="00C15A0B">
        <w:rPr>
          <w:szCs w:val="22"/>
          <w:lang w:val="en-US"/>
        </w:rPr>
        <w:lastRenderedPageBreak/>
        <w:t xml:space="preserve">is limited to a reasonable number or </w:t>
      </w:r>
      <w:r>
        <w:rPr>
          <w:szCs w:val="22"/>
          <w:lang w:val="en-US"/>
        </w:rPr>
        <w:t>there remains enough area</w:t>
      </w:r>
      <w:r w:rsidR="00C15A0B">
        <w:rPr>
          <w:szCs w:val="22"/>
          <w:lang w:val="en-US"/>
        </w:rPr>
        <w:t xml:space="preserve"> in the DCI</w:t>
      </w:r>
      <w:r w:rsidR="00462C37">
        <w:rPr>
          <w:rFonts w:hint="eastAsia"/>
          <w:szCs w:val="22"/>
          <w:lang w:val="en-US"/>
        </w:rPr>
        <w:t>.</w:t>
      </w:r>
    </w:p>
    <w:p w:rsidR="00C566CC" w:rsidRDefault="00510570" w:rsidP="00AC16E0">
      <w:pPr>
        <w:pStyle w:val="LGTdoc0"/>
        <w:spacing w:before="120" w:afterLines="0" w:after="0" w:line="240" w:lineRule="auto"/>
        <w:ind w:firstLine="360"/>
        <w:rPr>
          <w:szCs w:val="22"/>
          <w:lang w:val="en-US"/>
        </w:rPr>
      </w:pPr>
      <w:r>
        <w:rPr>
          <w:szCs w:val="22"/>
          <w:lang w:val="en-US"/>
        </w:rPr>
        <w:t>A</w:t>
      </w:r>
      <w:r>
        <w:rPr>
          <w:rFonts w:hint="eastAsia"/>
          <w:szCs w:val="22"/>
          <w:lang w:val="en-US"/>
        </w:rPr>
        <w:t xml:space="preserve">s </w:t>
      </w:r>
      <w:r>
        <w:rPr>
          <w:szCs w:val="22"/>
          <w:lang w:val="en-US"/>
        </w:rPr>
        <w:t xml:space="preserve">agreed in RAN1#85, </w:t>
      </w:r>
      <w:r w:rsidRPr="00510570">
        <w:rPr>
          <w:szCs w:val="22"/>
          <w:lang w:val="en-US"/>
        </w:rPr>
        <w:t>cross carrier scheduling for sidelink SPS and dynamic scheduling for V2V with mode-1</w:t>
      </w:r>
      <w:r>
        <w:rPr>
          <w:szCs w:val="22"/>
          <w:lang w:val="en-US"/>
        </w:rPr>
        <w:t xml:space="preserve"> is supported and the (E)PDCCH design for sidelink SPS should be compatible with sidelink dynamic scheduling. One simple approach is to place a one indicator field whether it is for dynamic scheduling or SPS scheduling. A more resource saving method is t</w:t>
      </w:r>
      <w:r>
        <w:rPr>
          <w:rFonts w:hint="eastAsia"/>
          <w:szCs w:val="22"/>
          <w:lang w:val="en-US"/>
        </w:rPr>
        <w:t xml:space="preserve">o </w:t>
      </w:r>
      <w:r>
        <w:rPr>
          <w:szCs w:val="22"/>
          <w:lang w:val="en-US"/>
        </w:rPr>
        <w:t>differentiate the scheduling mode by the SPS configuration field itself.</w:t>
      </w:r>
      <w:r w:rsidR="00130DE7">
        <w:rPr>
          <w:szCs w:val="22"/>
          <w:lang w:val="en-US"/>
        </w:rPr>
        <w:t xml:space="preserve"> </w:t>
      </w:r>
      <w:r w:rsidR="00C566CC">
        <w:rPr>
          <w:szCs w:val="22"/>
          <w:lang w:val="en-US"/>
        </w:rPr>
        <w:t>F</w:t>
      </w:r>
      <w:r w:rsidR="00C566CC">
        <w:rPr>
          <w:rFonts w:hint="eastAsia"/>
          <w:szCs w:val="22"/>
          <w:lang w:val="en-US"/>
        </w:rPr>
        <w:t xml:space="preserve">or </w:t>
      </w:r>
      <w:r w:rsidR="00C566CC">
        <w:rPr>
          <w:szCs w:val="22"/>
          <w:lang w:val="en-US"/>
        </w:rPr>
        <w:t xml:space="preserve">example, the value of ‘000’ in SPS configuration field indicates the dynamic scheduling or single transmission </w:t>
      </w:r>
      <w:r w:rsidR="00365E7E">
        <w:rPr>
          <w:szCs w:val="22"/>
          <w:lang w:val="en-US"/>
        </w:rPr>
        <w:t xml:space="preserve">(i.e. </w:t>
      </w:r>
      <w:r w:rsidR="00365E7E">
        <w:rPr>
          <w:rFonts w:hint="eastAsia"/>
          <w:szCs w:val="22"/>
          <w:lang w:val="en-US"/>
        </w:rPr>
        <w:t>transmitting one TB</w:t>
      </w:r>
      <w:r w:rsidR="00365E7E">
        <w:rPr>
          <w:szCs w:val="22"/>
          <w:lang w:val="en-US"/>
        </w:rPr>
        <w:t xml:space="preserve">) </w:t>
      </w:r>
      <w:r w:rsidR="00C566CC">
        <w:rPr>
          <w:szCs w:val="22"/>
          <w:lang w:val="en-US"/>
        </w:rPr>
        <w:t>only.</w:t>
      </w:r>
      <w:r w:rsidR="00130DE7">
        <w:rPr>
          <w:szCs w:val="22"/>
          <w:lang w:val="en-US"/>
        </w:rPr>
        <w:t xml:space="preserve"> </w:t>
      </w:r>
      <w:r w:rsidR="00C566CC">
        <w:rPr>
          <w:szCs w:val="22"/>
          <w:lang w:val="en-US"/>
        </w:rPr>
        <w:t>Then, o</w:t>
      </w:r>
      <w:r w:rsidR="00C566CC">
        <w:rPr>
          <w:rFonts w:hint="eastAsia"/>
          <w:szCs w:val="22"/>
          <w:lang w:val="en-US"/>
        </w:rPr>
        <w:t xml:space="preserve">ther </w:t>
      </w:r>
      <w:r w:rsidR="00C566CC">
        <w:rPr>
          <w:szCs w:val="22"/>
          <w:lang w:val="en-US"/>
        </w:rPr>
        <w:t xml:space="preserve">values can be matched to </w:t>
      </w:r>
      <w:r w:rsidR="00130DE7">
        <w:rPr>
          <w:szCs w:val="22"/>
          <w:lang w:val="en-US"/>
        </w:rPr>
        <w:t>SPS configuration 0 ~ SPS configuration 7 as shown in Table 1.</w:t>
      </w:r>
      <w:r w:rsidR="000601BC">
        <w:rPr>
          <w:rFonts w:hint="eastAsia"/>
          <w:szCs w:val="22"/>
          <w:lang w:val="en-US"/>
        </w:rPr>
        <w:t xml:space="preserve"> For the dynamic scheduling case, the UE shall automatically release the SL resources allocated by eNB just after transmitting one TB, and all the other behaviors can be the same as that of SL SPS operations.</w:t>
      </w:r>
    </w:p>
    <w:p w:rsidR="00C046A2" w:rsidRDefault="001367BD" w:rsidP="00AC16E0">
      <w:pPr>
        <w:pStyle w:val="LGTdoc0"/>
        <w:spacing w:before="120" w:afterLines="0" w:after="0" w:line="240" w:lineRule="auto"/>
        <w:ind w:firstLine="360"/>
        <w:rPr>
          <w:szCs w:val="22"/>
          <w:lang w:val="en-US"/>
        </w:rPr>
      </w:pPr>
      <w:r>
        <w:rPr>
          <w:szCs w:val="22"/>
          <w:lang w:val="en-US"/>
        </w:rPr>
        <w:t>V</w:t>
      </w:r>
      <w:r>
        <w:rPr>
          <w:rFonts w:hint="eastAsia"/>
          <w:szCs w:val="22"/>
          <w:lang w:val="en-US"/>
        </w:rPr>
        <w:t xml:space="preserve">alidation (whether it is a DCI format for sidelink SPS trigger / release) can be achieved if all the (predetermined) </w:t>
      </w:r>
      <w:r>
        <w:rPr>
          <w:szCs w:val="22"/>
          <w:lang w:val="en-US"/>
        </w:rPr>
        <w:t>special</w:t>
      </w:r>
      <w:r>
        <w:rPr>
          <w:rFonts w:hint="eastAsia"/>
          <w:szCs w:val="22"/>
          <w:lang w:val="en-US"/>
        </w:rPr>
        <w:t xml:space="preserve"> fields for the DCI format are set according to the pre</w:t>
      </w:r>
      <w:r>
        <w:rPr>
          <w:szCs w:val="22"/>
          <w:lang w:val="en-US"/>
        </w:rPr>
        <w:t>-</w:t>
      </w:r>
      <w:r>
        <w:rPr>
          <w:rFonts w:hint="eastAsia"/>
          <w:szCs w:val="22"/>
          <w:lang w:val="en-US"/>
        </w:rPr>
        <w:t xml:space="preserve">defined </w:t>
      </w:r>
      <w:r>
        <w:rPr>
          <w:szCs w:val="22"/>
          <w:lang w:val="en-US"/>
        </w:rPr>
        <w:t>sequences</w:t>
      </w:r>
      <w:r>
        <w:rPr>
          <w:rFonts w:hint="eastAsia"/>
          <w:szCs w:val="22"/>
          <w:lang w:val="en-US"/>
        </w:rPr>
        <w:t xml:space="preserve"> as shown in </w:t>
      </w:r>
      <w:r>
        <w:rPr>
          <w:szCs w:val="22"/>
          <w:lang w:val="en-US"/>
        </w:rPr>
        <w:t>Figure 1</w:t>
      </w:r>
      <w:r>
        <w:rPr>
          <w:rFonts w:hint="eastAsia"/>
          <w:szCs w:val="22"/>
          <w:lang w:val="en-US"/>
        </w:rPr>
        <w:t xml:space="preserve">. </w:t>
      </w:r>
      <w:r>
        <w:rPr>
          <w:szCs w:val="22"/>
          <w:lang w:val="en-US"/>
        </w:rPr>
        <w:t>E</w:t>
      </w:r>
      <w:r>
        <w:rPr>
          <w:rFonts w:hint="eastAsia"/>
          <w:szCs w:val="22"/>
          <w:lang w:val="en-US"/>
        </w:rPr>
        <w:t xml:space="preserve">specially, for SPS release, as the actual SPS data transmission does not occur, the values for the DCI fields related to resource allocation (e.g., the MCS, RV and resource block assignment, </w:t>
      </w:r>
      <w:r>
        <w:rPr>
          <w:szCs w:val="22"/>
          <w:lang w:val="en-US"/>
        </w:rPr>
        <w:t>…</w:t>
      </w:r>
      <w:r>
        <w:rPr>
          <w:rFonts w:hint="eastAsia"/>
          <w:szCs w:val="22"/>
          <w:lang w:val="en-US"/>
        </w:rPr>
        <w:t xml:space="preserve">) are no longer necessary and these can be set to some </w:t>
      </w:r>
      <w:r>
        <w:rPr>
          <w:szCs w:val="22"/>
          <w:lang w:val="en-US"/>
        </w:rPr>
        <w:t>pre-defined</w:t>
      </w:r>
      <w:r>
        <w:rPr>
          <w:rFonts w:hint="eastAsia"/>
          <w:szCs w:val="22"/>
          <w:lang w:val="en-US"/>
        </w:rPr>
        <w:t xml:space="preserve"> sequences (e.g., set to all </w:t>
      </w:r>
      <w:r>
        <w:rPr>
          <w:szCs w:val="22"/>
          <w:lang w:val="en-US"/>
        </w:rPr>
        <w:t>‘</w:t>
      </w:r>
      <w:r>
        <w:rPr>
          <w:rFonts w:hint="eastAsia"/>
          <w:szCs w:val="22"/>
          <w:lang w:val="en-US"/>
        </w:rPr>
        <w:t>0</w:t>
      </w:r>
      <w:r>
        <w:rPr>
          <w:szCs w:val="22"/>
          <w:lang w:val="en-US"/>
        </w:rPr>
        <w:t>’</w:t>
      </w:r>
      <w:r>
        <w:rPr>
          <w:rFonts w:hint="eastAsia"/>
          <w:szCs w:val="22"/>
          <w:lang w:val="en-US"/>
        </w:rPr>
        <w:t>s).</w:t>
      </w:r>
    </w:p>
    <w:p w:rsidR="00C15A0B" w:rsidRDefault="00C15A0B" w:rsidP="00AC16E0">
      <w:pPr>
        <w:pStyle w:val="LGTdoc0"/>
        <w:spacing w:before="120" w:afterLines="0" w:after="0" w:line="240" w:lineRule="auto"/>
        <w:ind w:firstLine="360"/>
        <w:rPr>
          <w:szCs w:val="22"/>
          <w:lang w:val="en-US"/>
        </w:rPr>
      </w:pPr>
    </w:p>
    <w:p w:rsidR="00C15A0B" w:rsidRDefault="00365E7E" w:rsidP="00C15A0B">
      <w:pPr>
        <w:pStyle w:val="LGTdoc0"/>
        <w:spacing w:before="120" w:afterLines="0" w:after="0" w:line="240" w:lineRule="auto"/>
        <w:ind w:firstLine="360"/>
        <w:jc w:val="center"/>
      </w:pPr>
      <w:r>
        <w:rPr>
          <w:noProof/>
          <w:lang w:val="en-US"/>
        </w:rPr>
        <w:drawing>
          <wp:inline distT="0" distB="0" distL="0" distR="0">
            <wp:extent cx="5106035" cy="22675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6035" cy="2267585"/>
                    </a:xfrm>
                    <a:prstGeom prst="rect">
                      <a:avLst/>
                    </a:prstGeom>
                    <a:noFill/>
                    <a:ln>
                      <a:noFill/>
                    </a:ln>
                  </pic:spPr>
                </pic:pic>
              </a:graphicData>
            </a:graphic>
          </wp:inline>
        </w:drawing>
      </w:r>
    </w:p>
    <w:p w:rsidR="00C15A0B" w:rsidRDefault="00C15A0B" w:rsidP="00C15A0B">
      <w:pPr>
        <w:pStyle w:val="LGTdoc0"/>
        <w:spacing w:before="120" w:afterLines="0" w:after="0" w:line="240" w:lineRule="auto"/>
        <w:ind w:firstLine="360"/>
        <w:jc w:val="center"/>
      </w:pPr>
      <w:r>
        <w:t xml:space="preserve">Figure </w:t>
      </w:r>
      <w:r w:rsidR="000152F8">
        <w:t>1</w:t>
      </w:r>
      <w:r>
        <w:t xml:space="preserve">. </w:t>
      </w:r>
      <w:r w:rsidR="001367BD">
        <w:t>Common DCI format for dynamic scheduling and SPS (with s</w:t>
      </w:r>
      <w:r>
        <w:t>pecial fields for SPS trigger / release validation</w:t>
      </w:r>
      <w:r w:rsidR="001367BD">
        <w:t xml:space="preserve"> </w:t>
      </w:r>
      <w:r w:rsidR="000152F8">
        <w:t>and SPS configuration field</w:t>
      </w:r>
      <w:r w:rsidR="001367BD">
        <w:t>)</w:t>
      </w:r>
    </w:p>
    <w:p w:rsidR="00130DE7" w:rsidRDefault="00130DE7" w:rsidP="00C15A0B">
      <w:pPr>
        <w:pStyle w:val="LGTdoc0"/>
        <w:spacing w:before="120" w:afterLines="0" w:after="0" w:line="240" w:lineRule="auto"/>
        <w:ind w:firstLine="360"/>
        <w:jc w:val="center"/>
        <w:rPr>
          <w:szCs w:val="22"/>
          <w:lang w:val="en-US"/>
        </w:rPr>
      </w:pPr>
    </w:p>
    <w:p w:rsidR="00130DE7" w:rsidRPr="00F65C2B" w:rsidRDefault="00130DE7" w:rsidP="00130DE7">
      <w:pPr>
        <w:pStyle w:val="LGTdoc0"/>
        <w:spacing w:before="100" w:beforeAutospacing="1" w:afterLines="0" w:after="100" w:afterAutospacing="1" w:line="240" w:lineRule="auto"/>
        <w:ind w:firstLine="425"/>
        <w:jc w:val="center"/>
        <w:rPr>
          <w:szCs w:val="22"/>
          <w:lang w:val="en-US"/>
        </w:rPr>
      </w:pPr>
      <w:r w:rsidRPr="00F65C2B">
        <w:rPr>
          <w:rFonts w:hint="eastAsia"/>
          <w:szCs w:val="22"/>
          <w:lang w:val="en-US"/>
        </w:rPr>
        <w:t>Table 1.</w:t>
      </w:r>
      <w:r w:rsidRPr="00F65C2B">
        <w:rPr>
          <w:szCs w:val="22"/>
          <w:lang w:val="en-US"/>
        </w:rPr>
        <w:t xml:space="preserve"> Mapping of </w:t>
      </w:r>
      <w:r w:rsidRPr="00F65C2B">
        <w:t>Cyclic shift DM RS field with V2X UL SPS configuration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3552"/>
      </w:tblGrid>
      <w:tr w:rsidR="00130DE7" w:rsidRPr="00E9040D" w:rsidTr="00AC3770">
        <w:trPr>
          <w:cantSplit/>
          <w:jc w:val="center"/>
        </w:trPr>
        <w:tc>
          <w:tcPr>
            <w:tcW w:w="2689" w:type="dxa"/>
            <w:tcBorders>
              <w:bottom w:val="single" w:sz="4" w:space="0" w:color="auto"/>
            </w:tcBorders>
            <w:shd w:val="clear" w:color="auto" w:fill="E0E0E0"/>
            <w:vAlign w:val="center"/>
          </w:tcPr>
          <w:p w:rsidR="00130DE7" w:rsidRPr="00667801" w:rsidRDefault="00130DE7" w:rsidP="00130DE7">
            <w:pPr>
              <w:pStyle w:val="TAH"/>
              <w:rPr>
                <w:rFonts w:eastAsiaTheme="minorEastAsia"/>
                <w:b w:val="0"/>
                <w:lang w:eastAsia="ko-KR"/>
              </w:rPr>
            </w:pPr>
            <w:r>
              <w:rPr>
                <w:rFonts w:eastAsiaTheme="minorEastAsia"/>
                <w:b w:val="0"/>
                <w:lang w:eastAsia="ko-KR"/>
              </w:rPr>
              <w:t>V</w:t>
            </w:r>
            <w:r>
              <w:rPr>
                <w:rFonts w:eastAsiaTheme="minorEastAsia" w:hint="eastAsia"/>
                <w:b w:val="0"/>
                <w:lang w:eastAsia="ko-KR"/>
              </w:rPr>
              <w:t>alue</w:t>
            </w:r>
            <w:r>
              <w:rPr>
                <w:rFonts w:eastAsiaTheme="minorEastAsia"/>
                <w:b w:val="0"/>
                <w:lang w:eastAsia="ko-KR"/>
              </w:rPr>
              <w:t xml:space="preserve"> of </w:t>
            </w:r>
            <w:r>
              <w:rPr>
                <w:b w:val="0"/>
              </w:rPr>
              <w:t>SPS configuration</w:t>
            </w:r>
            <w:r w:rsidRPr="00667801">
              <w:rPr>
                <w:b w:val="0"/>
              </w:rPr>
              <w:t xml:space="preserve"> field</w:t>
            </w:r>
            <w:r>
              <w:rPr>
                <w:b w:val="0"/>
              </w:rPr>
              <w:t xml:space="preserve"> in sidelink (E)PDCCH</w:t>
            </w:r>
          </w:p>
        </w:tc>
        <w:tc>
          <w:tcPr>
            <w:tcW w:w="3552" w:type="dxa"/>
            <w:tcBorders>
              <w:bottom w:val="single" w:sz="4" w:space="0" w:color="auto"/>
            </w:tcBorders>
            <w:shd w:val="clear" w:color="auto" w:fill="E0E0E0"/>
            <w:vAlign w:val="center"/>
          </w:tcPr>
          <w:p w:rsidR="00130DE7" w:rsidRPr="00667801" w:rsidRDefault="00130DE7" w:rsidP="00AC3770">
            <w:pPr>
              <w:pStyle w:val="TAH"/>
              <w:rPr>
                <w:b w:val="0"/>
              </w:rPr>
            </w:pPr>
            <w:r>
              <w:rPr>
                <w:b w:val="0"/>
              </w:rPr>
              <w:t>Usage</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‘000’</w:t>
            </w:r>
          </w:p>
        </w:tc>
        <w:tc>
          <w:tcPr>
            <w:tcW w:w="3552" w:type="dxa"/>
            <w:shd w:val="clear" w:color="auto" w:fill="auto"/>
            <w:vAlign w:val="center"/>
          </w:tcPr>
          <w:p w:rsidR="00130DE7" w:rsidRPr="00667801" w:rsidRDefault="00130DE7" w:rsidP="00130DE7">
            <w:pPr>
              <w:pStyle w:val="TAC"/>
              <w:ind w:left="400" w:hanging="400"/>
            </w:pPr>
            <w:r>
              <w:t>sidelink dynamic scheduling</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‘001’</w:t>
            </w:r>
          </w:p>
        </w:tc>
        <w:tc>
          <w:tcPr>
            <w:tcW w:w="3552" w:type="dxa"/>
            <w:shd w:val="clear" w:color="auto" w:fill="auto"/>
            <w:vAlign w:val="center"/>
          </w:tcPr>
          <w:p w:rsidR="00130DE7" w:rsidRPr="00667801" w:rsidRDefault="00130DE7" w:rsidP="00AC3770">
            <w:pPr>
              <w:pStyle w:val="TAC"/>
              <w:ind w:left="400" w:hanging="400"/>
            </w:pPr>
            <w:r>
              <w:t>sidelink SPS configuration 0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‘010’</w:t>
            </w:r>
          </w:p>
        </w:tc>
        <w:tc>
          <w:tcPr>
            <w:tcW w:w="3552" w:type="dxa"/>
            <w:shd w:val="clear" w:color="auto" w:fill="auto"/>
            <w:vAlign w:val="center"/>
          </w:tcPr>
          <w:p w:rsidR="00130DE7" w:rsidRPr="00E9040D" w:rsidRDefault="00130DE7" w:rsidP="00AC3770">
            <w:pPr>
              <w:pStyle w:val="TAC"/>
              <w:ind w:left="400" w:hanging="400"/>
            </w:pPr>
            <w:r>
              <w:t>sidelink SPS configuration 1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‘011’</w:t>
            </w:r>
          </w:p>
        </w:tc>
        <w:tc>
          <w:tcPr>
            <w:tcW w:w="3552" w:type="dxa"/>
            <w:shd w:val="clear" w:color="auto" w:fill="auto"/>
            <w:vAlign w:val="center"/>
          </w:tcPr>
          <w:p w:rsidR="00130DE7" w:rsidRPr="00E9040D" w:rsidRDefault="00130DE7" w:rsidP="00AC3770">
            <w:pPr>
              <w:pStyle w:val="TAC"/>
              <w:ind w:left="400" w:hanging="400"/>
            </w:pPr>
            <w:r>
              <w:t>sidelink SPS configuration 2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‘100’</w:t>
            </w:r>
          </w:p>
        </w:tc>
        <w:tc>
          <w:tcPr>
            <w:tcW w:w="3552" w:type="dxa"/>
            <w:shd w:val="clear" w:color="auto" w:fill="auto"/>
            <w:vAlign w:val="center"/>
          </w:tcPr>
          <w:p w:rsidR="00130DE7" w:rsidRPr="00E9040D" w:rsidRDefault="00130DE7" w:rsidP="00AC3770">
            <w:pPr>
              <w:pStyle w:val="TAC"/>
              <w:ind w:left="400" w:hanging="400"/>
            </w:pPr>
            <w:r>
              <w:t>sidelink SPS configuration 3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‘101’</w:t>
            </w:r>
          </w:p>
        </w:tc>
        <w:tc>
          <w:tcPr>
            <w:tcW w:w="3552" w:type="dxa"/>
            <w:shd w:val="clear" w:color="auto" w:fill="auto"/>
            <w:vAlign w:val="center"/>
          </w:tcPr>
          <w:p w:rsidR="00130DE7" w:rsidRPr="00E9040D" w:rsidRDefault="00130DE7" w:rsidP="00AC3770">
            <w:pPr>
              <w:pStyle w:val="TAC"/>
              <w:ind w:left="400" w:hanging="400"/>
            </w:pPr>
            <w:r>
              <w:t>sidelink SPS configuration 4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‘110’</w:t>
            </w:r>
          </w:p>
        </w:tc>
        <w:tc>
          <w:tcPr>
            <w:tcW w:w="3552" w:type="dxa"/>
            <w:shd w:val="clear" w:color="auto" w:fill="auto"/>
            <w:vAlign w:val="center"/>
          </w:tcPr>
          <w:p w:rsidR="00130DE7" w:rsidRPr="00E9040D" w:rsidRDefault="00130DE7" w:rsidP="00AC3770">
            <w:pPr>
              <w:pStyle w:val="TAC"/>
              <w:ind w:left="400" w:hanging="400"/>
            </w:pPr>
            <w:r>
              <w:t>sidelink SPS configuration 5 for V2X</w:t>
            </w:r>
          </w:p>
        </w:tc>
      </w:tr>
      <w:tr w:rsidR="00130DE7" w:rsidRPr="00E9040D" w:rsidTr="00AC3770">
        <w:trPr>
          <w:cantSplit/>
          <w:jc w:val="center"/>
        </w:trPr>
        <w:tc>
          <w:tcPr>
            <w:tcW w:w="2689" w:type="dxa"/>
            <w:shd w:val="clear" w:color="auto" w:fill="auto"/>
            <w:vAlign w:val="center"/>
          </w:tcPr>
          <w:p w:rsidR="00130DE7" w:rsidRPr="00667801" w:rsidRDefault="00130DE7" w:rsidP="00AC3770">
            <w:pPr>
              <w:pStyle w:val="TAL"/>
              <w:jc w:val="center"/>
            </w:pPr>
            <w:r>
              <w:t>‘111’</w:t>
            </w:r>
          </w:p>
        </w:tc>
        <w:tc>
          <w:tcPr>
            <w:tcW w:w="3552" w:type="dxa"/>
            <w:shd w:val="clear" w:color="auto" w:fill="auto"/>
            <w:vAlign w:val="center"/>
          </w:tcPr>
          <w:p w:rsidR="00130DE7" w:rsidRPr="00E9040D" w:rsidRDefault="00130DE7" w:rsidP="00AC3770">
            <w:pPr>
              <w:pStyle w:val="TAC"/>
              <w:ind w:left="400" w:hanging="400"/>
            </w:pPr>
            <w:r>
              <w:t>sidelink SPS configuration 6 for V2X</w:t>
            </w:r>
          </w:p>
        </w:tc>
      </w:tr>
    </w:tbl>
    <w:p w:rsidR="00130DE7" w:rsidRDefault="00130DE7" w:rsidP="00AC16E0">
      <w:pPr>
        <w:pStyle w:val="LGTdoc0"/>
        <w:spacing w:before="120" w:afterLines="0" w:after="0" w:line="240" w:lineRule="auto"/>
        <w:ind w:firstLine="360"/>
        <w:rPr>
          <w:szCs w:val="22"/>
          <w:lang w:val="en-US"/>
        </w:rPr>
      </w:pPr>
    </w:p>
    <w:p w:rsidR="00116905" w:rsidRDefault="00445B0E" w:rsidP="00AC16E0">
      <w:pPr>
        <w:pStyle w:val="LGTdoc0"/>
        <w:spacing w:before="120" w:afterLines="0" w:after="0" w:line="240" w:lineRule="auto"/>
        <w:ind w:firstLine="360"/>
        <w:rPr>
          <w:szCs w:val="22"/>
          <w:lang w:val="en-US"/>
        </w:rPr>
      </w:pPr>
      <w:r>
        <w:rPr>
          <w:szCs w:val="22"/>
          <w:lang w:val="en-US"/>
        </w:rPr>
        <w:t xml:space="preserve">To save the DCI fields in DCI format 5, the </w:t>
      </w:r>
      <w:r w:rsidR="00016153">
        <w:rPr>
          <w:szCs w:val="22"/>
          <w:lang w:val="en-US"/>
        </w:rPr>
        <w:t>flexibility</w:t>
      </w:r>
      <w:r>
        <w:rPr>
          <w:szCs w:val="22"/>
          <w:lang w:val="en-US"/>
        </w:rPr>
        <w:t xml:space="preserve"> of resource allocation </w:t>
      </w:r>
      <w:r w:rsidR="00016153">
        <w:rPr>
          <w:szCs w:val="22"/>
          <w:lang w:val="en-US"/>
        </w:rPr>
        <w:t xml:space="preserve">for SPS can be somewhat restricted. </w:t>
      </w:r>
      <w:r w:rsidR="00BE273F">
        <w:rPr>
          <w:szCs w:val="22"/>
          <w:lang w:val="en-US"/>
        </w:rPr>
        <w:t xml:space="preserve">For </w:t>
      </w:r>
      <w:r w:rsidR="00BE273F">
        <w:rPr>
          <w:rFonts w:hint="eastAsia"/>
          <w:szCs w:val="22"/>
          <w:lang w:val="en-US"/>
        </w:rPr>
        <w:t xml:space="preserve">scheduling of eNB indicated sidelink V2V (including SPS), according to the dependency of location between SA and data, the amount of DCI bits of the associated DCI field can be </w:t>
      </w:r>
      <w:r w:rsidR="00016153">
        <w:rPr>
          <w:szCs w:val="22"/>
          <w:lang w:val="en-US"/>
        </w:rPr>
        <w:t>shortened and</w:t>
      </w:r>
      <w:r w:rsidR="00BE273F">
        <w:rPr>
          <w:rFonts w:hint="eastAsia"/>
          <w:szCs w:val="22"/>
          <w:lang w:val="en-US"/>
        </w:rPr>
        <w:t xml:space="preserve"> other information</w:t>
      </w:r>
      <w:r>
        <w:rPr>
          <w:szCs w:val="22"/>
          <w:lang w:val="en-US"/>
        </w:rPr>
        <w:t xml:space="preserve"> (e.g. SPS trigger / release validation or SPS configuration)</w:t>
      </w:r>
      <w:r w:rsidR="00BE273F">
        <w:rPr>
          <w:rFonts w:hint="eastAsia"/>
          <w:szCs w:val="22"/>
          <w:lang w:val="en-US"/>
        </w:rPr>
        <w:t xml:space="preserve"> can be filled </w:t>
      </w:r>
      <w:r w:rsidR="00DC066F">
        <w:rPr>
          <w:rFonts w:hint="eastAsia"/>
          <w:szCs w:val="22"/>
          <w:lang w:val="en-US"/>
        </w:rPr>
        <w:t>alternatively</w:t>
      </w:r>
      <w:r w:rsidR="00016153">
        <w:rPr>
          <w:szCs w:val="22"/>
          <w:lang w:val="en-US"/>
        </w:rPr>
        <w:t xml:space="preserve"> as shown in Figure 1 or Figure 2</w:t>
      </w:r>
      <w:r w:rsidR="00BE273F">
        <w:rPr>
          <w:rFonts w:hint="eastAsia"/>
          <w:szCs w:val="22"/>
          <w:lang w:val="en-US"/>
        </w:rPr>
        <w:t>.</w:t>
      </w:r>
      <w:r w:rsidR="00116905">
        <w:rPr>
          <w:rFonts w:hint="eastAsia"/>
          <w:szCs w:val="22"/>
          <w:lang w:val="en-US"/>
        </w:rPr>
        <w:t xml:space="preserve"> </w:t>
      </w:r>
      <w:r w:rsidR="00BE273F">
        <w:rPr>
          <w:szCs w:val="22"/>
          <w:lang w:val="en-US"/>
        </w:rPr>
        <w:t>W</w:t>
      </w:r>
      <w:r w:rsidR="00BE273F">
        <w:rPr>
          <w:rFonts w:hint="eastAsia"/>
          <w:szCs w:val="22"/>
          <w:lang w:val="en-US"/>
        </w:rPr>
        <w:t xml:space="preserve">hen </w:t>
      </w:r>
      <w:r w:rsidR="00116905">
        <w:rPr>
          <w:rFonts w:hint="eastAsia"/>
          <w:szCs w:val="22"/>
          <w:lang w:val="en-US"/>
        </w:rPr>
        <w:t>SPS data i</w:t>
      </w:r>
      <w:r w:rsidR="00542FA2">
        <w:rPr>
          <w:rFonts w:hint="eastAsia"/>
          <w:szCs w:val="22"/>
          <w:lang w:val="en-US"/>
        </w:rPr>
        <w:t>s</w:t>
      </w:r>
      <w:r w:rsidR="00116905">
        <w:rPr>
          <w:rFonts w:hint="eastAsia"/>
          <w:szCs w:val="22"/>
          <w:lang w:val="en-US"/>
        </w:rPr>
        <w:t xml:space="preserve"> transmitted according to the</w:t>
      </w:r>
      <w:r w:rsidR="00BE273F">
        <w:rPr>
          <w:rFonts w:hint="eastAsia"/>
          <w:szCs w:val="22"/>
          <w:lang w:val="en-US"/>
        </w:rPr>
        <w:t xml:space="preserve"> T-RPT </w:t>
      </w:r>
      <w:r w:rsidR="00116905">
        <w:rPr>
          <w:rFonts w:hint="eastAsia"/>
          <w:szCs w:val="22"/>
          <w:lang w:val="en-US"/>
        </w:rPr>
        <w:t>pattern</w:t>
      </w:r>
      <w:r w:rsidR="00BE273F">
        <w:rPr>
          <w:rFonts w:hint="eastAsia"/>
          <w:szCs w:val="22"/>
          <w:lang w:val="en-US"/>
        </w:rPr>
        <w:t>, the T-R</w:t>
      </w:r>
      <w:r w:rsidR="00116905">
        <w:rPr>
          <w:rFonts w:hint="eastAsia"/>
          <w:szCs w:val="22"/>
          <w:lang w:val="en-US"/>
        </w:rPr>
        <w:t xml:space="preserve">PT field, </w:t>
      </w:r>
      <w:r w:rsidR="00116905">
        <w:rPr>
          <w:szCs w:val="22"/>
          <w:lang w:val="en-US"/>
        </w:rPr>
        <w:t>frequency</w:t>
      </w:r>
      <w:r w:rsidR="00116905">
        <w:rPr>
          <w:rFonts w:hint="eastAsia"/>
          <w:szCs w:val="22"/>
          <w:lang w:val="en-US"/>
        </w:rPr>
        <w:t xml:space="preserve"> hopping flag field and/or redundancy version field can be utilized. </w:t>
      </w:r>
      <w:r w:rsidR="00116905">
        <w:rPr>
          <w:szCs w:val="22"/>
          <w:lang w:val="en-US"/>
        </w:rPr>
        <w:t>H</w:t>
      </w:r>
      <w:r w:rsidR="00116905">
        <w:rPr>
          <w:rFonts w:hint="eastAsia"/>
          <w:szCs w:val="22"/>
          <w:lang w:val="en-US"/>
        </w:rPr>
        <w:t>owever, if every SPS (re)transmission follows the associated DCI, the</w:t>
      </w:r>
      <w:r w:rsidR="00542FA2">
        <w:rPr>
          <w:rFonts w:hint="eastAsia"/>
          <w:szCs w:val="22"/>
          <w:lang w:val="en-US"/>
        </w:rPr>
        <w:t>se</w:t>
      </w:r>
      <w:r w:rsidR="00116905">
        <w:rPr>
          <w:rFonts w:hint="eastAsia"/>
          <w:szCs w:val="22"/>
          <w:lang w:val="en-US"/>
        </w:rPr>
        <w:t xml:space="preserve"> DCI fields may not be necessary.</w:t>
      </w:r>
    </w:p>
    <w:p w:rsidR="00B364E3" w:rsidRPr="00C27DA0" w:rsidRDefault="00B364E3" w:rsidP="00B364E3">
      <w:pPr>
        <w:pStyle w:val="LGTdoc0"/>
        <w:spacing w:before="120" w:afterLines="0" w:after="0" w:line="240" w:lineRule="auto"/>
        <w:ind w:firstLine="360"/>
        <w:rPr>
          <w:szCs w:val="22"/>
          <w:lang w:val="en-US"/>
        </w:rPr>
      </w:pPr>
      <w:r>
        <w:rPr>
          <w:szCs w:val="22"/>
          <w:lang w:val="en-US"/>
        </w:rPr>
        <w:lastRenderedPageBreak/>
        <w:t>W</w:t>
      </w:r>
      <w:r>
        <w:rPr>
          <w:rFonts w:hint="eastAsia"/>
          <w:szCs w:val="22"/>
          <w:lang w:val="en-US"/>
        </w:rPr>
        <w:t xml:space="preserve">hen the time gap between SA </w:t>
      </w:r>
      <w:r>
        <w:rPr>
          <w:szCs w:val="22"/>
          <w:lang w:val="en-US"/>
        </w:rPr>
        <w:t>transmission</w:t>
      </w:r>
      <w:r>
        <w:rPr>
          <w:rFonts w:hint="eastAsia"/>
          <w:szCs w:val="22"/>
          <w:lang w:val="en-US"/>
        </w:rPr>
        <w:t xml:space="preserve"> and data transmission is known in advance or fixed, no time indication field (e.g., timing offset between SA and data) for data transmission is needed.</w:t>
      </w:r>
      <w:r w:rsidR="0076061E">
        <w:rPr>
          <w:rFonts w:hint="eastAsia"/>
          <w:szCs w:val="22"/>
          <w:lang w:val="en-US"/>
        </w:rPr>
        <w:t xml:space="preserve"> </w:t>
      </w:r>
      <w:r>
        <w:rPr>
          <w:szCs w:val="22"/>
          <w:lang w:val="en-US"/>
        </w:rPr>
        <w:t>I</w:t>
      </w:r>
      <w:r>
        <w:rPr>
          <w:rFonts w:hint="eastAsia"/>
          <w:szCs w:val="22"/>
          <w:lang w:val="en-US"/>
        </w:rPr>
        <w:t xml:space="preserve">n addition, if SA can indicate the starting point of the frequency allocation of data, the resource block assignment field in DCI </w:t>
      </w:r>
      <w:r w:rsidR="00C27DA0">
        <w:rPr>
          <w:rFonts w:hint="eastAsia"/>
          <w:szCs w:val="22"/>
          <w:lang w:val="en-US"/>
        </w:rPr>
        <w:t xml:space="preserve">should only inform the RB size of the data. </w:t>
      </w:r>
      <w:r w:rsidR="00C27DA0">
        <w:rPr>
          <w:szCs w:val="22"/>
          <w:lang w:val="en-US"/>
        </w:rPr>
        <w:t>T</w:t>
      </w:r>
      <w:r w:rsidR="00C27DA0">
        <w:rPr>
          <w:rFonts w:hint="eastAsia"/>
          <w:szCs w:val="22"/>
          <w:lang w:val="en-US"/>
        </w:rPr>
        <w:t xml:space="preserve">hen, the resource block assignment field in </w:t>
      </w:r>
      <w:r w:rsidR="00DC066F">
        <w:rPr>
          <w:rFonts w:hint="eastAsia"/>
          <w:szCs w:val="22"/>
          <w:lang w:val="en-US"/>
        </w:rPr>
        <w:t>T</w:t>
      </w:r>
      <w:r w:rsidR="00C27DA0">
        <w:rPr>
          <w:rFonts w:hint="eastAsia"/>
          <w:szCs w:val="22"/>
          <w:lang w:val="en-US"/>
        </w:rPr>
        <w:t xml:space="preserve">able </w:t>
      </w:r>
      <w:r w:rsidR="00130DE7">
        <w:rPr>
          <w:szCs w:val="22"/>
          <w:lang w:val="en-US"/>
        </w:rPr>
        <w:t>2</w:t>
      </w:r>
      <w:r w:rsidR="00C27DA0">
        <w:rPr>
          <w:rFonts w:hint="eastAsia"/>
          <w:szCs w:val="22"/>
          <w:lang w:val="en-US"/>
        </w:rPr>
        <w:t xml:space="preserve"> can be reduced to 3~7 bits. </w:t>
      </w:r>
      <w:r w:rsidR="00C27DA0">
        <w:rPr>
          <w:szCs w:val="22"/>
          <w:lang w:val="en-US"/>
        </w:rPr>
        <w:t>S</w:t>
      </w:r>
      <w:r w:rsidR="00C27DA0">
        <w:rPr>
          <w:rFonts w:hint="eastAsia"/>
          <w:szCs w:val="22"/>
          <w:lang w:val="en-US"/>
        </w:rPr>
        <w:t>imilarly, by subchannelization of data region, more DCI bits can be saved. For example, by dividing the data region into 10 subchannels, the resource block assignment field is reduced to only 4bits.</w:t>
      </w:r>
      <w:r w:rsidR="0076061E">
        <w:rPr>
          <w:rFonts w:hint="eastAsia"/>
          <w:szCs w:val="22"/>
          <w:lang w:val="en-US"/>
        </w:rPr>
        <w:t xml:space="preserve"> </w:t>
      </w:r>
      <w:r w:rsidR="0076061E">
        <w:rPr>
          <w:szCs w:val="22"/>
          <w:lang w:val="en-US"/>
        </w:rPr>
        <w:t>T</w:t>
      </w:r>
      <w:r w:rsidR="0076061E">
        <w:rPr>
          <w:rFonts w:hint="eastAsia"/>
          <w:szCs w:val="22"/>
          <w:lang w:val="en-US"/>
        </w:rPr>
        <w:t xml:space="preserve">hese are summarized in Table </w:t>
      </w:r>
      <w:r w:rsidR="00130DE7">
        <w:rPr>
          <w:szCs w:val="22"/>
          <w:lang w:val="en-US"/>
        </w:rPr>
        <w:t>2</w:t>
      </w:r>
      <w:r w:rsidR="0076061E">
        <w:rPr>
          <w:rFonts w:hint="eastAsia"/>
          <w:szCs w:val="22"/>
          <w:lang w:val="en-US"/>
        </w:rPr>
        <w:t>.</w:t>
      </w:r>
    </w:p>
    <w:p w:rsidR="00116905" w:rsidRDefault="00116905" w:rsidP="00AC16E0">
      <w:pPr>
        <w:pStyle w:val="LGTdoc0"/>
        <w:spacing w:before="120" w:afterLines="0" w:after="0" w:line="240" w:lineRule="auto"/>
        <w:ind w:firstLine="360"/>
        <w:rPr>
          <w:szCs w:val="22"/>
          <w:lang w:val="en-US"/>
        </w:rPr>
      </w:pPr>
    </w:p>
    <w:p w:rsidR="00C27DA0" w:rsidRPr="00DC066F" w:rsidRDefault="0076061E" w:rsidP="0076061E">
      <w:pPr>
        <w:pStyle w:val="LGTdoc0"/>
        <w:spacing w:before="120" w:afterLines="0" w:after="0" w:line="240" w:lineRule="auto"/>
        <w:ind w:firstLine="360"/>
        <w:jc w:val="center"/>
        <w:rPr>
          <w:szCs w:val="22"/>
          <w:lang w:val="en-US"/>
        </w:rPr>
      </w:pPr>
      <w:r>
        <w:rPr>
          <w:rFonts w:hint="eastAsia"/>
          <w:szCs w:val="22"/>
          <w:lang w:val="en-US"/>
        </w:rPr>
        <w:t xml:space="preserve">Table </w:t>
      </w:r>
      <w:r w:rsidR="00130DE7">
        <w:rPr>
          <w:szCs w:val="22"/>
          <w:lang w:val="en-US"/>
        </w:rPr>
        <w:t>2</w:t>
      </w:r>
      <w:r>
        <w:rPr>
          <w:rFonts w:hint="eastAsia"/>
          <w:szCs w:val="22"/>
          <w:lang w:val="en-US"/>
        </w:rPr>
        <w:t>.</w:t>
      </w:r>
      <w:r w:rsidR="00E73D28">
        <w:rPr>
          <w:rFonts w:hint="eastAsia"/>
          <w:szCs w:val="22"/>
          <w:lang w:val="en-US"/>
        </w:rPr>
        <w:t xml:space="preserve"> </w:t>
      </w:r>
      <w:r w:rsidR="00DC066F">
        <w:rPr>
          <w:rFonts w:hint="eastAsia"/>
          <w:szCs w:val="22"/>
          <w:lang w:val="en-US"/>
        </w:rPr>
        <w:t>Modification of DCI format 5 for sidelink SPS</w:t>
      </w:r>
    </w:p>
    <w:tbl>
      <w:tblPr>
        <w:tblStyle w:val="aa"/>
        <w:tblW w:w="9180" w:type="dxa"/>
        <w:tblLook w:val="04A0" w:firstRow="1" w:lastRow="0" w:firstColumn="1" w:lastColumn="0" w:noHBand="0" w:noVBand="1"/>
      </w:tblPr>
      <w:tblGrid>
        <w:gridCol w:w="1809"/>
        <w:gridCol w:w="1560"/>
        <w:gridCol w:w="1559"/>
        <w:gridCol w:w="2126"/>
        <w:gridCol w:w="2126"/>
      </w:tblGrid>
      <w:tr w:rsidR="007B1A4C" w:rsidRPr="00ED00FD" w:rsidTr="007B1A4C">
        <w:trPr>
          <w:trHeight w:val="447"/>
        </w:trPr>
        <w:tc>
          <w:tcPr>
            <w:tcW w:w="1809"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 xml:space="preserve">DCI field for </w:t>
            </w:r>
            <w:r w:rsidRPr="00ED00FD">
              <w:rPr>
                <w:rFonts w:ascii="Times New Roman" w:hint="eastAsia"/>
                <w:szCs w:val="22"/>
              </w:rPr>
              <w:t>DCI format 5</w:t>
            </w:r>
            <w:r>
              <w:rPr>
                <w:rFonts w:ascii="Times New Roman" w:hint="eastAsia"/>
                <w:szCs w:val="22"/>
              </w:rPr>
              <w:t xml:space="preserve"> </w:t>
            </w:r>
            <w:r w:rsidRPr="00ED00FD">
              <w:rPr>
                <w:rFonts w:ascii="Times New Roman" w:hint="eastAsia"/>
                <w:szCs w:val="22"/>
              </w:rPr>
              <w:t>for sidelink SPS</w:t>
            </w:r>
          </w:p>
        </w:tc>
        <w:tc>
          <w:tcPr>
            <w:tcW w:w="1560"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No modification</w:t>
            </w:r>
          </w:p>
        </w:tc>
        <w:tc>
          <w:tcPr>
            <w:tcW w:w="1559"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w:t>
            </w:r>
            <w:r w:rsidR="004E4AC7">
              <w:rPr>
                <w:rFonts w:ascii="Times New Roman" w:hint="eastAsia"/>
                <w:szCs w:val="22"/>
              </w:rPr>
              <w:t>o T-RPT</w:t>
            </w:r>
          </w:p>
        </w:tc>
        <w:tc>
          <w:tcPr>
            <w:tcW w:w="2126"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w:t>
            </w:r>
            <w:r w:rsidR="00DC066F">
              <w:rPr>
                <w:rFonts w:ascii="Times New Roman" w:hint="eastAsia"/>
                <w:szCs w:val="22"/>
              </w:rPr>
              <w:t>o T-RPT</w:t>
            </w:r>
            <w:r>
              <w:rPr>
                <w:rFonts w:ascii="Times New Roman" w:hint="eastAsia"/>
                <w:szCs w:val="22"/>
              </w:rPr>
              <w:t xml:space="preserve">, </w:t>
            </w:r>
            <w:r w:rsidR="00DC066F">
              <w:rPr>
                <w:rFonts w:ascii="Times New Roman" w:hint="eastAsia"/>
                <w:szCs w:val="22"/>
              </w:rPr>
              <w:t>RB assign indicates only RB size</w:t>
            </w:r>
          </w:p>
        </w:tc>
        <w:tc>
          <w:tcPr>
            <w:tcW w:w="2126"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w:t>
            </w:r>
            <w:r w:rsidR="00DC066F">
              <w:rPr>
                <w:rFonts w:ascii="Times New Roman" w:hint="eastAsia"/>
                <w:szCs w:val="22"/>
              </w:rPr>
              <w:t>o T-RPT</w:t>
            </w:r>
            <w:r>
              <w:rPr>
                <w:rFonts w:ascii="Times New Roman" w:hint="eastAsia"/>
                <w:szCs w:val="22"/>
              </w:rPr>
              <w:t xml:space="preserve">, </w:t>
            </w:r>
            <w:r w:rsidR="00DC066F">
              <w:rPr>
                <w:rFonts w:ascii="Times New Roman" w:hint="eastAsia"/>
                <w:szCs w:val="22"/>
              </w:rPr>
              <w:t xml:space="preserve">RB assign indicates </w:t>
            </w:r>
            <w:r>
              <w:rPr>
                <w:rFonts w:ascii="Times New Roman" w:hint="eastAsia"/>
                <w:szCs w:val="22"/>
              </w:rPr>
              <w:t>subch.</w:t>
            </w:r>
            <w:r w:rsidR="00DC066F">
              <w:rPr>
                <w:rFonts w:ascii="Times New Roman" w:hint="eastAsia"/>
                <w:szCs w:val="22"/>
              </w:rPr>
              <w:t xml:space="preserve"> index</w:t>
            </w:r>
            <w:r>
              <w:rPr>
                <w:rFonts w:ascii="Times New Roman" w:hint="eastAsia"/>
                <w:szCs w:val="22"/>
              </w:rPr>
              <w:t xml:space="preserve"> </w:t>
            </w:r>
            <w:r w:rsidR="004E4AC7">
              <w:rPr>
                <w:rFonts w:ascii="Times New Roman" w:hint="eastAsia"/>
                <w:szCs w:val="22"/>
              </w:rPr>
              <w:t>(</w:t>
            </w:r>
            <w:r w:rsidR="00DC066F">
              <w:rPr>
                <w:rFonts w:ascii="Times New Roman" w:hint="eastAsia"/>
                <w:szCs w:val="22"/>
              </w:rPr>
              <w:t>e.g.</w:t>
            </w:r>
            <w:r w:rsidR="004E4AC7">
              <w:rPr>
                <w:rFonts w:ascii="Times New Roman" w:hint="eastAsia"/>
                <w:szCs w:val="22"/>
              </w:rPr>
              <w:t xml:space="preserve"> 10 subchannels)</w:t>
            </w:r>
            <w:r>
              <w:rPr>
                <w:rFonts w:ascii="Times New Roman" w:hint="eastAsia"/>
                <w:szCs w:val="22"/>
              </w:rPr>
              <w:t>)</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Freq. Hopping Flag</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RB assign</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5~13</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5~13</w:t>
            </w:r>
          </w:p>
        </w:tc>
        <w:tc>
          <w:tcPr>
            <w:tcW w:w="2126" w:type="dxa"/>
            <w:vAlign w:val="center"/>
          </w:tcPr>
          <w:p w:rsidR="004E4AC7" w:rsidRPr="00ED00FD" w:rsidRDefault="004E4AC7" w:rsidP="004E4AC7">
            <w:pPr>
              <w:jc w:val="center"/>
              <w:rPr>
                <w:rFonts w:ascii="Times New Roman"/>
                <w:sz w:val="22"/>
                <w:szCs w:val="22"/>
              </w:rPr>
            </w:pPr>
            <w:r>
              <w:rPr>
                <w:rFonts w:ascii="Times New Roman" w:hint="eastAsia"/>
                <w:sz w:val="22"/>
                <w:szCs w:val="22"/>
              </w:rPr>
              <w:t>3</w:t>
            </w:r>
            <w:r w:rsidRPr="00ED00FD">
              <w:rPr>
                <w:rFonts w:ascii="Times New Roman"/>
                <w:sz w:val="22"/>
                <w:szCs w:val="22"/>
              </w:rPr>
              <w:t>~</w:t>
            </w:r>
            <w:r>
              <w:rPr>
                <w:rFonts w:ascii="Times New Roman" w:hint="eastAsia"/>
                <w:sz w:val="22"/>
                <w:szCs w:val="22"/>
              </w:rPr>
              <w:t>7</w:t>
            </w:r>
          </w:p>
        </w:tc>
        <w:tc>
          <w:tcPr>
            <w:tcW w:w="2126" w:type="dxa"/>
            <w:vAlign w:val="center"/>
          </w:tcPr>
          <w:p w:rsidR="004E4AC7" w:rsidRPr="00ED00FD" w:rsidRDefault="004E4AC7" w:rsidP="006915F2">
            <w:pPr>
              <w:jc w:val="center"/>
              <w:rPr>
                <w:rFonts w:ascii="Times New Roman"/>
                <w:sz w:val="22"/>
                <w:szCs w:val="22"/>
              </w:rPr>
            </w:pPr>
            <w:r>
              <w:rPr>
                <w:rFonts w:ascii="Times New Roman" w:hint="eastAsia"/>
                <w:sz w:val="22"/>
                <w:szCs w:val="22"/>
              </w:rPr>
              <w:t>4</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TPC</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SA resource</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T-RPT</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7</w:t>
            </w:r>
          </w:p>
        </w:tc>
        <w:tc>
          <w:tcPr>
            <w:tcW w:w="1559" w:type="dxa"/>
            <w:vAlign w:val="center"/>
          </w:tcPr>
          <w:p w:rsidR="004E4AC7" w:rsidRPr="00ED00FD" w:rsidRDefault="004E4AC7" w:rsidP="006915F2">
            <w:pPr>
              <w:jc w:val="center"/>
              <w:rPr>
                <w:rFonts w:ascii="Times New Roman"/>
                <w:sz w:val="22"/>
                <w:szCs w:val="22"/>
              </w:rPr>
            </w:pPr>
          </w:p>
        </w:tc>
        <w:tc>
          <w:tcPr>
            <w:tcW w:w="2126" w:type="dxa"/>
            <w:vAlign w:val="center"/>
          </w:tcPr>
          <w:p w:rsidR="004E4AC7" w:rsidRPr="00ED00FD" w:rsidRDefault="004E4AC7" w:rsidP="006915F2">
            <w:pPr>
              <w:jc w:val="center"/>
              <w:rPr>
                <w:rFonts w:ascii="Times New Roman"/>
                <w:sz w:val="22"/>
                <w:szCs w:val="22"/>
              </w:rPr>
            </w:pPr>
          </w:p>
        </w:tc>
        <w:tc>
          <w:tcPr>
            <w:tcW w:w="2126" w:type="dxa"/>
            <w:vAlign w:val="center"/>
          </w:tcPr>
          <w:p w:rsidR="004E4AC7" w:rsidRPr="00ED00FD" w:rsidRDefault="004E4AC7" w:rsidP="006915F2">
            <w:pPr>
              <w:jc w:val="center"/>
              <w:rPr>
                <w:rFonts w:ascii="Times New Roman"/>
                <w:sz w:val="22"/>
                <w:szCs w:val="22"/>
              </w:rPr>
            </w:pP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SPS configuration</w:t>
            </w:r>
          </w:p>
        </w:tc>
        <w:tc>
          <w:tcPr>
            <w:tcW w:w="1560" w:type="dxa"/>
            <w:vAlign w:val="center"/>
          </w:tcPr>
          <w:p w:rsidR="004E4AC7" w:rsidRPr="00ED00FD" w:rsidRDefault="00016153" w:rsidP="006915F2">
            <w:pPr>
              <w:jc w:val="center"/>
              <w:rPr>
                <w:rFonts w:ascii="Times New Roman"/>
                <w:sz w:val="22"/>
                <w:szCs w:val="22"/>
              </w:rPr>
            </w:pPr>
            <w:r>
              <w:rPr>
                <w:rFonts w:ascii="Times New Roman" w:hint="eastAsia"/>
                <w:sz w:val="22"/>
                <w:szCs w:val="22"/>
              </w:rPr>
              <w:t>X</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r>
      <w:tr w:rsidR="007B1A4C" w:rsidRPr="00ED00FD" w:rsidTr="007B1A4C">
        <w:trPr>
          <w:trHeight w:val="113"/>
        </w:trPr>
        <w:tc>
          <w:tcPr>
            <w:tcW w:w="1809" w:type="dxa"/>
            <w:vAlign w:val="center"/>
          </w:tcPr>
          <w:p w:rsidR="004E4AC7" w:rsidRPr="00ED00FD" w:rsidRDefault="004E4AC7" w:rsidP="00542FA2">
            <w:pPr>
              <w:jc w:val="center"/>
              <w:rPr>
                <w:rFonts w:ascii="Times New Roman"/>
                <w:szCs w:val="22"/>
              </w:rPr>
            </w:pPr>
            <w:r>
              <w:rPr>
                <w:rFonts w:ascii="Times New Roman"/>
                <w:szCs w:val="22"/>
              </w:rPr>
              <w:t>T</w:t>
            </w:r>
            <w:r>
              <w:rPr>
                <w:rFonts w:ascii="Times New Roman" w:hint="eastAsia"/>
                <w:szCs w:val="22"/>
              </w:rPr>
              <w:t>otal size</w:t>
            </w:r>
          </w:p>
        </w:tc>
        <w:tc>
          <w:tcPr>
            <w:tcW w:w="1560" w:type="dxa"/>
            <w:vAlign w:val="center"/>
          </w:tcPr>
          <w:p w:rsidR="004E4AC7" w:rsidRPr="00ED00FD" w:rsidRDefault="00542FA2" w:rsidP="00016153">
            <w:pPr>
              <w:jc w:val="center"/>
              <w:rPr>
                <w:rFonts w:ascii="Times New Roman"/>
                <w:szCs w:val="22"/>
              </w:rPr>
            </w:pPr>
            <w:r>
              <w:rPr>
                <w:rFonts w:ascii="Times New Roman" w:hint="eastAsia"/>
                <w:szCs w:val="22"/>
              </w:rPr>
              <w:t>2</w:t>
            </w:r>
            <w:r w:rsidR="00016153">
              <w:rPr>
                <w:rFonts w:ascii="Times New Roman"/>
                <w:szCs w:val="22"/>
              </w:rPr>
              <w:t>0</w:t>
            </w:r>
            <w:r w:rsidR="004E4AC7">
              <w:rPr>
                <w:rFonts w:ascii="Times New Roman" w:hint="eastAsia"/>
                <w:szCs w:val="22"/>
              </w:rPr>
              <w:t>~</w:t>
            </w:r>
            <w:r w:rsidR="00016153">
              <w:rPr>
                <w:rFonts w:ascii="Times New Roman"/>
                <w:szCs w:val="22"/>
              </w:rPr>
              <w:t>28</w:t>
            </w:r>
          </w:p>
        </w:tc>
        <w:tc>
          <w:tcPr>
            <w:tcW w:w="1559" w:type="dxa"/>
            <w:vAlign w:val="center"/>
          </w:tcPr>
          <w:p w:rsidR="004E4AC7" w:rsidRPr="00ED00FD" w:rsidRDefault="00542FA2" w:rsidP="00542FA2">
            <w:pPr>
              <w:jc w:val="center"/>
              <w:rPr>
                <w:rFonts w:ascii="Times New Roman"/>
                <w:szCs w:val="22"/>
              </w:rPr>
            </w:pPr>
            <w:r>
              <w:rPr>
                <w:rFonts w:ascii="Times New Roman" w:hint="eastAsia"/>
                <w:szCs w:val="22"/>
              </w:rPr>
              <w:t>16</w:t>
            </w:r>
            <w:r w:rsidR="004E4AC7">
              <w:rPr>
                <w:rFonts w:ascii="Times New Roman" w:hint="eastAsia"/>
                <w:szCs w:val="22"/>
              </w:rPr>
              <w:t>~</w:t>
            </w:r>
            <w:r>
              <w:rPr>
                <w:rFonts w:ascii="Times New Roman" w:hint="eastAsia"/>
                <w:szCs w:val="22"/>
              </w:rPr>
              <w:t>24</w:t>
            </w:r>
          </w:p>
        </w:tc>
        <w:tc>
          <w:tcPr>
            <w:tcW w:w="2126" w:type="dxa"/>
            <w:vAlign w:val="center"/>
          </w:tcPr>
          <w:p w:rsidR="004E4AC7" w:rsidRPr="00ED00FD" w:rsidRDefault="00542FA2" w:rsidP="00542FA2">
            <w:pPr>
              <w:jc w:val="center"/>
              <w:rPr>
                <w:rFonts w:ascii="Times New Roman"/>
                <w:szCs w:val="22"/>
              </w:rPr>
            </w:pPr>
            <w:r>
              <w:rPr>
                <w:rFonts w:ascii="Times New Roman" w:hint="eastAsia"/>
                <w:szCs w:val="22"/>
              </w:rPr>
              <w:t>14</w:t>
            </w:r>
            <w:r w:rsidR="004E4AC7">
              <w:rPr>
                <w:rFonts w:ascii="Times New Roman" w:hint="eastAsia"/>
                <w:szCs w:val="22"/>
              </w:rPr>
              <w:t>~</w:t>
            </w:r>
            <w:r>
              <w:rPr>
                <w:rFonts w:ascii="Times New Roman" w:hint="eastAsia"/>
                <w:szCs w:val="22"/>
              </w:rPr>
              <w:t>18</w:t>
            </w:r>
          </w:p>
        </w:tc>
        <w:tc>
          <w:tcPr>
            <w:tcW w:w="2126" w:type="dxa"/>
            <w:vAlign w:val="center"/>
          </w:tcPr>
          <w:p w:rsidR="004E4AC7" w:rsidRPr="00ED00FD" w:rsidRDefault="00542FA2" w:rsidP="006915F2">
            <w:pPr>
              <w:jc w:val="center"/>
              <w:rPr>
                <w:rFonts w:ascii="Times New Roman"/>
                <w:szCs w:val="22"/>
              </w:rPr>
            </w:pPr>
            <w:r>
              <w:rPr>
                <w:rFonts w:ascii="Times New Roman" w:hint="eastAsia"/>
                <w:szCs w:val="22"/>
              </w:rPr>
              <w:t>15</w:t>
            </w:r>
          </w:p>
        </w:tc>
      </w:tr>
    </w:tbl>
    <w:p w:rsidR="00110EE6" w:rsidRDefault="00110EE6" w:rsidP="005464D1">
      <w:pPr>
        <w:pStyle w:val="LGTdoc0"/>
        <w:spacing w:before="120" w:afterLines="0" w:after="0" w:line="240" w:lineRule="auto"/>
        <w:ind w:firstLine="360"/>
        <w:rPr>
          <w:szCs w:val="22"/>
          <w:lang w:val="en-US"/>
        </w:rPr>
      </w:pPr>
    </w:p>
    <w:p w:rsidR="00016153" w:rsidRDefault="00016153" w:rsidP="00410553">
      <w:pPr>
        <w:pStyle w:val="LGTdoc0"/>
        <w:spacing w:before="120" w:afterLines="0" w:after="0" w:line="240" w:lineRule="auto"/>
        <w:rPr>
          <w:i/>
          <w:szCs w:val="22"/>
          <w:lang w:val="en-US"/>
        </w:rPr>
      </w:pPr>
      <w:r w:rsidRPr="00227A0A">
        <w:rPr>
          <w:i/>
          <w:szCs w:val="22"/>
          <w:lang w:val="en-US"/>
        </w:rPr>
        <w:t>P</w:t>
      </w:r>
      <w:r w:rsidRPr="00227A0A">
        <w:rPr>
          <w:rFonts w:hint="eastAsia"/>
          <w:i/>
          <w:szCs w:val="22"/>
          <w:lang w:val="en-US"/>
        </w:rPr>
        <w:t>roposal:</w:t>
      </w:r>
      <w:r w:rsidRPr="00016153">
        <w:rPr>
          <w:rFonts w:hint="eastAsia"/>
        </w:rPr>
        <w:t xml:space="preserve"> </w:t>
      </w:r>
      <w:r w:rsidR="00FC3D17" w:rsidRPr="00FC3D17">
        <w:rPr>
          <w:rFonts w:hint="eastAsia"/>
          <w:i/>
        </w:rPr>
        <w:t xml:space="preserve">The DCIs with different SPS configuration </w:t>
      </w:r>
      <w:r w:rsidR="00FC3D17" w:rsidRPr="00FC3D17">
        <w:rPr>
          <w:i/>
        </w:rPr>
        <w:t>is associated with a common RNTI which is different from that of dynamic scheduling f</w:t>
      </w:r>
      <w:r w:rsidR="00FC3D17" w:rsidRPr="00FC3D17">
        <w:rPr>
          <w:rFonts w:hint="eastAsia"/>
          <w:i/>
        </w:rPr>
        <w:t xml:space="preserve">rom </w:t>
      </w:r>
      <w:r w:rsidR="00FC3D17" w:rsidRPr="00FC3D17">
        <w:rPr>
          <w:i/>
        </w:rPr>
        <w:t>a UE aspect.</w:t>
      </w:r>
    </w:p>
    <w:p w:rsidR="00410553" w:rsidRDefault="00410553" w:rsidP="00410553">
      <w:pPr>
        <w:pStyle w:val="LGTdoc0"/>
        <w:spacing w:before="120" w:afterLines="0" w:after="0" w:line="240" w:lineRule="auto"/>
        <w:rPr>
          <w:i/>
          <w:szCs w:val="22"/>
          <w:lang w:val="en-US"/>
        </w:rPr>
      </w:pPr>
      <w:r w:rsidRPr="00227A0A">
        <w:rPr>
          <w:i/>
          <w:szCs w:val="22"/>
          <w:lang w:val="en-US"/>
        </w:rPr>
        <w:t>P</w:t>
      </w:r>
      <w:r w:rsidRPr="00227A0A">
        <w:rPr>
          <w:rFonts w:hint="eastAsia"/>
          <w:i/>
          <w:szCs w:val="22"/>
          <w:lang w:val="en-US"/>
        </w:rPr>
        <w:t>roposal:</w:t>
      </w:r>
      <w:r w:rsidR="00C876A4">
        <w:rPr>
          <w:rFonts w:hint="eastAsia"/>
          <w:i/>
          <w:szCs w:val="22"/>
          <w:lang w:val="en-US"/>
        </w:rPr>
        <w:t xml:space="preserve"> DCI format 5 can be used for (E)PDCCH for sidelink SPS trigger / release with some modification</w:t>
      </w:r>
      <w:r>
        <w:rPr>
          <w:rFonts w:hint="eastAsia"/>
          <w:i/>
          <w:szCs w:val="22"/>
          <w:lang w:val="en-US"/>
        </w:rPr>
        <w:t>.</w:t>
      </w:r>
    </w:p>
    <w:p w:rsidR="00C876A4" w:rsidRPr="00227A0A" w:rsidRDefault="00C876A4" w:rsidP="00410553">
      <w:pPr>
        <w:pStyle w:val="LGTdoc0"/>
        <w:spacing w:before="120" w:afterLines="0" w:after="0" w:line="240" w:lineRule="auto"/>
        <w:rPr>
          <w:i/>
          <w:szCs w:val="22"/>
          <w:lang w:val="en-US"/>
        </w:rPr>
      </w:pPr>
      <w:r>
        <w:rPr>
          <w:rFonts w:hint="eastAsia"/>
          <w:i/>
          <w:szCs w:val="22"/>
          <w:lang w:val="en-US"/>
        </w:rPr>
        <w:t xml:space="preserve">Proposal: The resource block assignment block field and T-RPT field for DCI format 5 can be shortened or even </w:t>
      </w:r>
      <w:r w:rsidR="008F055F">
        <w:rPr>
          <w:rFonts w:hint="eastAsia"/>
          <w:i/>
          <w:szCs w:val="22"/>
          <w:lang w:val="en-US"/>
        </w:rPr>
        <w:t>excluded</w:t>
      </w:r>
      <w:r>
        <w:rPr>
          <w:rFonts w:hint="eastAsia"/>
          <w:i/>
          <w:szCs w:val="22"/>
          <w:lang w:val="en-US"/>
        </w:rPr>
        <w:t xml:space="preserve"> according to the dependency of the</w:t>
      </w:r>
      <w:r w:rsidR="008F055F">
        <w:rPr>
          <w:rFonts w:hint="eastAsia"/>
          <w:i/>
          <w:szCs w:val="22"/>
          <w:lang w:val="en-US"/>
        </w:rPr>
        <w:t xml:space="preserve"> time and frequency</w:t>
      </w:r>
      <w:r>
        <w:rPr>
          <w:rFonts w:hint="eastAsia"/>
          <w:i/>
          <w:szCs w:val="22"/>
          <w:lang w:val="en-US"/>
        </w:rPr>
        <w:t xml:space="preserve"> location between SA and Data.</w:t>
      </w:r>
    </w:p>
    <w:p w:rsidR="00410553" w:rsidRPr="000D4A2C" w:rsidRDefault="0041055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w:t>
      </w:r>
      <w:r w:rsidR="008E7C62">
        <w:rPr>
          <w:szCs w:val="22"/>
          <w:lang w:val="en-US"/>
        </w:rPr>
        <w:t xml:space="preserve">details of sidelink SPS (E)PDCCH design considering </w:t>
      </w:r>
      <w:r w:rsidR="005464D1">
        <w:rPr>
          <w:rFonts w:hint="eastAsia"/>
          <w:szCs w:val="22"/>
          <w:lang w:val="en-US"/>
        </w:rPr>
        <w:t>multiple SPS configuration and</w:t>
      </w:r>
      <w:r w:rsidR="008E7C62">
        <w:rPr>
          <w:szCs w:val="22"/>
          <w:lang w:val="en-US"/>
        </w:rPr>
        <w:t xml:space="preserve"> SPS trigger / release</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8F055F" w:rsidRPr="008F055F" w:rsidRDefault="008F055F" w:rsidP="008F055F">
      <w:pPr>
        <w:pStyle w:val="LGTdoc0"/>
        <w:spacing w:before="120" w:afterLines="0" w:after="0" w:line="240" w:lineRule="auto"/>
        <w:rPr>
          <w:b/>
          <w:i/>
          <w:szCs w:val="22"/>
          <w:lang w:val="en-US"/>
        </w:rPr>
      </w:pPr>
      <w:r w:rsidRPr="008F055F">
        <w:rPr>
          <w:rFonts w:hint="eastAsia"/>
          <w:b/>
          <w:i/>
          <w:szCs w:val="22"/>
          <w:lang w:val="en-US"/>
        </w:rPr>
        <w:t>Proposal: The UE should transmit the A/N feedback after receiving the (E)PDCCH message for  SPS trigger / release.</w:t>
      </w:r>
    </w:p>
    <w:p w:rsidR="001367BD" w:rsidRPr="00FC3D17" w:rsidRDefault="001367BD" w:rsidP="001367BD">
      <w:pPr>
        <w:pStyle w:val="LGTdoc0"/>
        <w:spacing w:before="120" w:afterLines="0" w:after="0" w:line="240" w:lineRule="auto"/>
        <w:rPr>
          <w:b/>
          <w:i/>
          <w:szCs w:val="22"/>
          <w:lang w:val="en-US"/>
        </w:rPr>
      </w:pPr>
      <w:r w:rsidRPr="00FC3D17">
        <w:rPr>
          <w:b/>
          <w:i/>
          <w:szCs w:val="22"/>
          <w:lang w:val="en-US"/>
        </w:rPr>
        <w:t>P</w:t>
      </w:r>
      <w:r w:rsidRPr="00FC3D17">
        <w:rPr>
          <w:rFonts w:hint="eastAsia"/>
          <w:b/>
          <w:i/>
          <w:szCs w:val="22"/>
          <w:lang w:val="en-US"/>
        </w:rPr>
        <w:t>roposal:</w:t>
      </w:r>
      <w:r w:rsidRPr="00FC3D17">
        <w:rPr>
          <w:rFonts w:hint="eastAsia"/>
          <w:b/>
        </w:rPr>
        <w:t xml:space="preserve"> </w:t>
      </w:r>
      <w:r w:rsidRPr="00FC3D17">
        <w:rPr>
          <w:rFonts w:hint="eastAsia"/>
          <w:b/>
          <w:i/>
        </w:rPr>
        <w:t xml:space="preserve">The DCIs with different SPS configuration </w:t>
      </w:r>
      <w:r w:rsidRPr="00FC3D17">
        <w:rPr>
          <w:b/>
          <w:i/>
        </w:rPr>
        <w:t>is associated with a common RNTI which is different from that of dynamic scheduling f</w:t>
      </w:r>
      <w:r w:rsidRPr="00FC3D17">
        <w:rPr>
          <w:rFonts w:hint="eastAsia"/>
          <w:b/>
          <w:i/>
        </w:rPr>
        <w:t xml:space="preserve">rom </w:t>
      </w:r>
      <w:r w:rsidRPr="00FC3D17">
        <w:rPr>
          <w:b/>
          <w:i/>
        </w:rPr>
        <w:t>a UE aspect.</w:t>
      </w:r>
    </w:p>
    <w:p w:rsidR="008F055F" w:rsidRPr="008F055F" w:rsidRDefault="008F055F" w:rsidP="008F055F">
      <w:pPr>
        <w:pStyle w:val="LGTdoc0"/>
        <w:spacing w:before="120" w:afterLines="0" w:after="0" w:line="240" w:lineRule="auto"/>
        <w:rPr>
          <w:b/>
          <w:i/>
          <w:szCs w:val="22"/>
          <w:lang w:val="en-US"/>
        </w:rPr>
      </w:pPr>
      <w:r w:rsidRPr="008F055F">
        <w:rPr>
          <w:b/>
          <w:i/>
          <w:szCs w:val="22"/>
          <w:lang w:val="en-US"/>
        </w:rPr>
        <w:t>P</w:t>
      </w:r>
      <w:r w:rsidRPr="008F055F">
        <w:rPr>
          <w:rFonts w:hint="eastAsia"/>
          <w:b/>
          <w:i/>
          <w:szCs w:val="22"/>
          <w:lang w:val="en-US"/>
        </w:rPr>
        <w:t>roposal: DCI format 5 can be used for (E)PDCCH for sidelink SPS trigger / release with some modification.</w:t>
      </w:r>
    </w:p>
    <w:p w:rsidR="008F055F" w:rsidRPr="008F055F" w:rsidRDefault="008F055F" w:rsidP="008F055F">
      <w:pPr>
        <w:pStyle w:val="LGTdoc0"/>
        <w:spacing w:before="120" w:afterLines="0" w:after="0" w:line="240" w:lineRule="auto"/>
        <w:rPr>
          <w:b/>
          <w:i/>
          <w:szCs w:val="22"/>
          <w:lang w:val="en-US"/>
        </w:rPr>
      </w:pPr>
      <w:r w:rsidRPr="008F055F">
        <w:rPr>
          <w:rFonts w:hint="eastAsia"/>
          <w:b/>
          <w:i/>
          <w:szCs w:val="22"/>
          <w:lang w:val="en-US"/>
        </w:rPr>
        <w:t>Proposal: The resource block assignment block field and T-RPT field for DCI format 5 can be shortened or even excluded according to the dependency of the time and frequency location between SA and Data.</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D20102" w:rsidRDefault="003B6D16" w:rsidP="000A5369">
      <w:pPr>
        <w:pStyle w:val="LGTdoc0"/>
        <w:spacing w:before="120" w:afterLines="0" w:after="0" w:line="240" w:lineRule="auto"/>
        <w:rPr>
          <w:szCs w:val="22"/>
          <w:lang w:val="en-US"/>
        </w:rPr>
      </w:pPr>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#84bis</w:t>
      </w:r>
    </w:p>
    <w:p w:rsidR="00706527" w:rsidRPr="00936F79" w:rsidRDefault="00EC7B7F" w:rsidP="00706527">
      <w:pPr>
        <w:pStyle w:val="LGTdoc0"/>
        <w:spacing w:before="120"/>
        <w:ind w:left="284" w:hangingChars="129" w:hanging="284"/>
        <w:rPr>
          <w:bCs/>
          <w:shd w:val="clear" w:color="auto" w:fill="FFFFFF"/>
        </w:rPr>
      </w:pPr>
      <w:r>
        <w:rPr>
          <w:rFonts w:hint="eastAsia"/>
          <w:szCs w:val="22"/>
          <w:lang w:val="en-US"/>
        </w:rPr>
        <w:t xml:space="preserve">[2] </w:t>
      </w:r>
      <w:r w:rsidR="00706527" w:rsidRPr="00564193">
        <w:t xml:space="preserve">3GPP </w:t>
      </w:r>
      <w:r w:rsidR="00706527">
        <w:t>TS 36.</w:t>
      </w:r>
      <w:r w:rsidR="00706527">
        <w:rPr>
          <w:rFonts w:hint="eastAsia"/>
        </w:rPr>
        <w:t>212</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Multiplexing and channel coding</w:t>
      </w:r>
      <w:r w:rsidR="00706527">
        <w:rPr>
          <w:rFonts w:hint="eastAsia"/>
          <w:bCs/>
          <w:shd w:val="clear" w:color="auto" w:fill="FFFFFF"/>
        </w:rPr>
        <w:t>"</w:t>
      </w:r>
      <w:r w:rsidR="00706527">
        <w:rPr>
          <w:bCs/>
          <w:shd w:val="clear" w:color="auto" w:fill="FFFFFF"/>
        </w:rPr>
        <w:t>.</w:t>
      </w:r>
    </w:p>
    <w:p w:rsidR="00D20102" w:rsidRDefault="00D20102" w:rsidP="00365E7E">
      <w:pPr>
        <w:pStyle w:val="LGTdoc0"/>
        <w:spacing w:before="120"/>
        <w:ind w:left="284" w:hangingChars="129" w:hanging="284"/>
        <w:rPr>
          <w:b/>
          <w:sz w:val="28"/>
          <w:szCs w:val="28"/>
        </w:rPr>
      </w:pPr>
      <w:r>
        <w:rPr>
          <w:rFonts w:hint="eastAsia"/>
          <w:szCs w:val="22"/>
          <w:lang w:val="en-US"/>
        </w:rPr>
        <w:t>[</w:t>
      </w:r>
      <w:r w:rsidR="00EC7B7F">
        <w:rPr>
          <w:rFonts w:hint="eastAsia"/>
          <w:szCs w:val="22"/>
          <w:lang w:val="en-US"/>
        </w:rPr>
        <w:t>3</w:t>
      </w:r>
      <w:r>
        <w:rPr>
          <w:rFonts w:hint="eastAsia"/>
          <w:szCs w:val="22"/>
          <w:lang w:val="en-US"/>
        </w:rPr>
        <w:t>]</w:t>
      </w:r>
      <w:r w:rsidR="000A5369">
        <w:rPr>
          <w:rFonts w:hint="eastAsia"/>
          <w:szCs w:val="22"/>
          <w:lang w:val="en-US"/>
        </w:rPr>
        <w:t xml:space="preserve"> </w:t>
      </w:r>
      <w:r w:rsidR="00706527" w:rsidRPr="00564193">
        <w:t xml:space="preserve">3GPP </w:t>
      </w:r>
      <w:r w:rsidR="00706527">
        <w:t>TS 36.</w:t>
      </w:r>
      <w:r w:rsidR="00706527">
        <w:rPr>
          <w:rFonts w:hint="eastAsia"/>
        </w:rPr>
        <w:t>213</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Physical layer procedur</w:t>
      </w:r>
      <w:bookmarkStart w:id="2" w:name="_GoBack"/>
      <w:bookmarkEnd w:id="2"/>
      <w:r w:rsidR="00706527" w:rsidRPr="00706527">
        <w:rPr>
          <w:bCs/>
          <w:shd w:val="clear" w:color="auto" w:fill="FFFFFF"/>
        </w:rPr>
        <w:t>es</w:t>
      </w:r>
      <w:r w:rsidR="00706527">
        <w:rPr>
          <w:rFonts w:hint="eastAsia"/>
          <w:bCs/>
          <w:shd w:val="clear" w:color="auto" w:fill="FFFFFF"/>
        </w:rPr>
        <w:t>"</w:t>
      </w:r>
      <w:r w:rsidR="00706527">
        <w:rPr>
          <w:bCs/>
          <w:shd w:val="clear" w:color="auto" w:fill="FFFFFF"/>
        </w:rPr>
        <w:t>.</w:t>
      </w:r>
    </w:p>
    <w:sectPr w:rsidR="00D20102" w:rsidSect="007B1A4C">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C9C" w:rsidRDefault="00F90C9C">
      <w:r>
        <w:separator/>
      </w:r>
    </w:p>
  </w:endnote>
  <w:endnote w:type="continuationSeparator" w:id="0">
    <w:p w:rsidR="00F90C9C" w:rsidRDefault="00F9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12AB0" w:rsidRDefault="00C12A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65E7E">
      <w:rPr>
        <w:rStyle w:val="a8"/>
        <w:noProof/>
      </w:rPr>
      <w:t>2</w:t>
    </w:r>
    <w:r>
      <w:rPr>
        <w:rStyle w:val="a8"/>
      </w:rPr>
      <w:fldChar w:fldCharType="end"/>
    </w:r>
  </w:p>
  <w:p w:rsidR="00C12AB0" w:rsidRDefault="00C12A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C9C" w:rsidRDefault="00F90C9C">
      <w:r>
        <w:separator/>
      </w:r>
    </w:p>
  </w:footnote>
  <w:footnote w:type="continuationSeparator" w:id="0">
    <w:p w:rsidR="00F90C9C" w:rsidRDefault="00F90C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style="width:8.85pt;height:8.85pt" o:bullet="t">
        <v:imagedata r:id="rId1" o:title="art1695"/>
      </v:shape>
    </w:pict>
  </w:numPicBullet>
  <w:numPicBullet w:numPicBulletId="1">
    <w:pict>
      <v:shape id="_x0000_i1404" type="#_x0000_t75" style="width:8.85pt;height:8.85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15:restartNumberingAfterBreak="0">
    <w:nsid w:val="6B2C50D2"/>
    <w:multiLevelType w:val="hybridMultilevel"/>
    <w:tmpl w:val="C276AD44"/>
    <w:lvl w:ilvl="0" w:tplc="36C0B3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1"/>
  </w:num>
  <w:num w:numId="4">
    <w:abstractNumId w:val="31"/>
  </w:num>
  <w:num w:numId="5">
    <w:abstractNumId w:val="33"/>
  </w:num>
  <w:num w:numId="6">
    <w:abstractNumId w:val="14"/>
  </w:num>
  <w:num w:numId="7">
    <w:abstractNumId w:val="0"/>
  </w:num>
  <w:num w:numId="8">
    <w:abstractNumId w:val="22"/>
  </w:num>
  <w:num w:numId="9">
    <w:abstractNumId w:val="30"/>
  </w:num>
  <w:num w:numId="10">
    <w:abstractNumId w:val="3"/>
  </w:num>
  <w:num w:numId="11">
    <w:abstractNumId w:val="32"/>
  </w:num>
  <w:num w:numId="12">
    <w:abstractNumId w:val="2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7"/>
  </w:num>
  <w:num w:numId="16">
    <w:abstractNumId w:val="29"/>
  </w:num>
  <w:num w:numId="17">
    <w:abstractNumId w:val="2"/>
  </w:num>
  <w:num w:numId="18">
    <w:abstractNumId w:val="7"/>
  </w:num>
  <w:num w:numId="19">
    <w:abstractNumId w:val="4"/>
  </w:num>
  <w:num w:numId="20">
    <w:abstractNumId w:val="24"/>
  </w:num>
  <w:num w:numId="21">
    <w:abstractNumId w:val="20"/>
  </w:num>
  <w:num w:numId="22">
    <w:abstractNumId w:val="8"/>
  </w:num>
  <w:num w:numId="23">
    <w:abstractNumId w:val="5"/>
  </w:num>
  <w:num w:numId="24">
    <w:abstractNumId w:val="18"/>
  </w:num>
  <w:num w:numId="25">
    <w:abstractNumId w:val="16"/>
  </w:num>
  <w:num w:numId="26">
    <w:abstractNumId w:val="1"/>
  </w:num>
  <w:num w:numId="27">
    <w:abstractNumId w:val="19"/>
  </w:num>
  <w:num w:numId="28">
    <w:abstractNumId w:val="23"/>
  </w:num>
  <w:num w:numId="29">
    <w:abstractNumId w:val="28"/>
  </w:num>
  <w:num w:numId="30">
    <w:abstractNumId w:val="11"/>
  </w:num>
  <w:num w:numId="31">
    <w:abstractNumId w:val="15"/>
  </w:num>
  <w:num w:numId="32">
    <w:abstractNumId w:val="6"/>
  </w:num>
  <w:num w:numId="33">
    <w:abstractNumId w:val="25"/>
  </w:num>
  <w:num w:numId="34">
    <w:abstractNumId w:val="13"/>
  </w:num>
  <w:num w:numId="3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2F8"/>
    <w:rsid w:val="00015664"/>
    <w:rsid w:val="000158D1"/>
    <w:rsid w:val="00015FA8"/>
    <w:rsid w:val="00015FC7"/>
    <w:rsid w:val="0001612D"/>
    <w:rsid w:val="00016153"/>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6EB"/>
    <w:rsid w:val="00046A3C"/>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1BC"/>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52B6"/>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4F66"/>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DE7"/>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7BD"/>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DA"/>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C9F"/>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7E"/>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3931"/>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B0E"/>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157"/>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570"/>
    <w:rsid w:val="005106A6"/>
    <w:rsid w:val="00510901"/>
    <w:rsid w:val="0051120D"/>
    <w:rsid w:val="00511C39"/>
    <w:rsid w:val="00512C55"/>
    <w:rsid w:val="00512C9A"/>
    <w:rsid w:val="00513C05"/>
    <w:rsid w:val="00513FDB"/>
    <w:rsid w:val="005141FC"/>
    <w:rsid w:val="0051443A"/>
    <w:rsid w:val="0051498E"/>
    <w:rsid w:val="00514C72"/>
    <w:rsid w:val="0051516F"/>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2DC2"/>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437"/>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002"/>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634D"/>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42A"/>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E7C62"/>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0DF8"/>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6F4"/>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5F5A"/>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5A0B"/>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6CC"/>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805"/>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4D28"/>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3CB"/>
    <w:rsid w:val="00F818C0"/>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C9C"/>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3D1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76063F-FF2D-4368-B742-C07BA5D86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046A3C"/>
    <w:rPr>
      <w:kern w:val="2"/>
      <w:sz w:val="22"/>
      <w:szCs w:val="24"/>
      <w:lang w:val="en-GB"/>
    </w:rPr>
  </w:style>
  <w:style w:type="character" w:customStyle="1" w:styleId="TACChar">
    <w:name w:val="TAC Char"/>
    <w:link w:val="TAC"/>
    <w:locked/>
    <w:rsid w:val="00130DE7"/>
    <w:rPr>
      <w:rFonts w:ascii="Arial" w:eastAsia="MS Mincho" w:hAnsi="Arial"/>
      <w:sz w:val="18"/>
      <w:lang w:val="en-GB" w:eastAsia="en-US"/>
    </w:rPr>
  </w:style>
  <w:style w:type="character" w:customStyle="1" w:styleId="TAHCar">
    <w:name w:val="TAH Car"/>
    <w:link w:val="TAH"/>
    <w:rsid w:val="00130DE7"/>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CA62-F7F6-4E32-882F-5CCA3D08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1778</Words>
  <Characters>10136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2</cp:revision>
  <cp:lastPrinted>2014-01-26T05:26:00Z</cp:lastPrinted>
  <dcterms:created xsi:type="dcterms:W3CDTF">2016-08-13T01:48:00Z</dcterms:created>
  <dcterms:modified xsi:type="dcterms:W3CDTF">2016-08-13T01:48:00Z</dcterms:modified>
</cp:coreProperties>
</file>